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0" w:beforeAutospacing="0" w:after="0" w:afterAutospacing="0" w:line="360" w:lineRule="auto"/>
        <w:jc w:val="right"/>
        <w:rPr>
          <w:rFonts w:ascii="Arial" w:hAnsi="Arial" w:cs="Arial"/>
        </w:rPr>
      </w:pPr>
      <w:r>
        <w:rPr>
          <w:rFonts w:ascii="Arial" w:hAnsi="Arial" w:cs="Arial"/>
        </w:rPr>
        <w:t>Cambé, aos 26 de setembro de 2019.</w:t>
      </w:r>
    </w:p>
    <w:p>
      <w:pPr>
        <w:pStyle w:val="18"/>
        <w:spacing w:before="0" w:beforeAutospacing="0" w:after="0" w:afterAutospacing="0" w:line="360" w:lineRule="auto"/>
        <w:jc w:val="right"/>
        <w:rPr>
          <w:rFonts w:ascii="Arial" w:hAnsi="Arial" w:cs="Arial"/>
        </w:rPr>
      </w:pPr>
    </w:p>
    <w:p>
      <w:pPr>
        <w:pStyle w:val="18"/>
        <w:spacing w:before="0" w:beforeAutospacing="0" w:after="0" w:afterAutospacing="0" w:line="360" w:lineRule="auto"/>
        <w:jc w:val="right"/>
        <w:rPr>
          <w:rFonts w:ascii="Arial" w:hAnsi="Arial" w:cs="Arial"/>
        </w:rPr>
      </w:pPr>
    </w:p>
    <w:p>
      <w:pPr>
        <w:ind w:left="0" w:leftChars="0" w:firstLine="0" w:firstLineChars="0"/>
        <w:rPr>
          <w:rFonts w:cs="Arial"/>
        </w:rPr>
      </w:pPr>
      <w:r>
        <w:rPr>
          <w:rFonts w:cs="Arial"/>
        </w:rPr>
        <w:t>Exmo. Sr.</w:t>
      </w:r>
    </w:p>
    <w:p>
      <w:pPr>
        <w:ind w:left="0" w:leftChars="0" w:firstLine="0" w:firstLineChars="0"/>
        <w:rPr>
          <w:rFonts w:cs="Arial"/>
        </w:rPr>
      </w:pPr>
      <w:r>
        <w:rPr>
          <w:rFonts w:cs="Arial"/>
        </w:rPr>
        <w:t>JOSÉ CARLOS CAMARGO</w:t>
      </w:r>
    </w:p>
    <w:p>
      <w:pPr>
        <w:pStyle w:val="18"/>
        <w:spacing w:before="0" w:beforeAutospacing="0" w:after="0" w:afterAutospacing="0"/>
        <w:jc w:val="both"/>
        <w:rPr>
          <w:rFonts w:ascii="Arial" w:hAnsi="Arial" w:cs="Arial"/>
        </w:rPr>
      </w:pPr>
      <w:r>
        <w:rPr>
          <w:rFonts w:ascii="Arial" w:hAnsi="Arial" w:cs="Arial"/>
        </w:rPr>
        <w:t xml:space="preserve">D.D. Presidente da Câmara Municipal de Cambé </w:t>
      </w:r>
    </w:p>
    <w:p>
      <w:pPr>
        <w:pStyle w:val="18"/>
        <w:spacing w:before="0" w:beforeAutospacing="0" w:after="0" w:afterAutospacing="0"/>
        <w:jc w:val="both"/>
        <w:rPr>
          <w:rFonts w:ascii="Arial" w:hAnsi="Arial" w:cs="Arial"/>
        </w:rPr>
      </w:pPr>
      <w:r>
        <w:rPr>
          <w:rFonts w:ascii="Arial" w:hAnsi="Arial" w:cs="Arial"/>
        </w:rPr>
        <w:t xml:space="preserve">NESTA </w:t>
      </w:r>
    </w:p>
    <w:p>
      <w:pPr>
        <w:pStyle w:val="18"/>
        <w:spacing w:before="0" w:beforeAutospacing="0" w:after="0" w:afterAutospacing="0" w:line="360" w:lineRule="auto"/>
        <w:jc w:val="both"/>
        <w:rPr>
          <w:rFonts w:ascii="Arial" w:hAnsi="Arial" w:cs="Arial"/>
        </w:rPr>
      </w:pPr>
    </w:p>
    <w:p>
      <w:pPr>
        <w:pStyle w:val="18"/>
        <w:spacing w:before="0" w:beforeAutospacing="0" w:after="0" w:afterAutospacing="0" w:line="360" w:lineRule="auto"/>
        <w:jc w:val="both"/>
        <w:rPr>
          <w:rFonts w:ascii="Arial" w:hAnsi="Arial" w:cs="Arial"/>
        </w:rPr>
      </w:pPr>
    </w:p>
    <w:p>
      <w:pPr>
        <w:pStyle w:val="18"/>
        <w:spacing w:before="0" w:beforeAutospacing="0" w:after="0" w:afterAutospacing="0" w:line="360" w:lineRule="auto"/>
        <w:jc w:val="both"/>
        <w:rPr>
          <w:rFonts w:ascii="Arial" w:hAnsi="Arial" w:cs="Arial"/>
        </w:rPr>
      </w:pPr>
      <w:r>
        <w:rPr>
          <w:rFonts w:ascii="Arial" w:hAnsi="Arial" w:cs="Arial"/>
        </w:rPr>
        <w:t xml:space="preserve">Mensagem do Projeto de Lei n°______/2.019 </w:t>
      </w:r>
    </w:p>
    <w:p>
      <w:pPr>
        <w:pStyle w:val="18"/>
        <w:spacing w:before="0" w:beforeAutospacing="0" w:after="0" w:afterAutospacing="0"/>
        <w:jc w:val="both"/>
        <w:rPr>
          <w:rFonts w:ascii="Arial" w:hAnsi="Arial" w:cs="Arial"/>
        </w:rPr>
      </w:pPr>
    </w:p>
    <w:p>
      <w:pPr>
        <w:pStyle w:val="18"/>
        <w:spacing w:before="0" w:beforeAutospacing="0" w:after="0" w:afterAutospacing="0" w:line="360" w:lineRule="auto"/>
        <w:jc w:val="both"/>
        <w:rPr>
          <w:rFonts w:ascii="Arial" w:hAnsi="Arial" w:cs="Arial"/>
        </w:rPr>
      </w:pPr>
    </w:p>
    <w:p>
      <w:pPr>
        <w:pStyle w:val="18"/>
        <w:spacing w:before="0" w:beforeAutospacing="0" w:after="0" w:afterAutospacing="0" w:line="360" w:lineRule="auto"/>
        <w:jc w:val="both"/>
        <w:rPr>
          <w:rFonts w:ascii="Arial" w:hAnsi="Arial" w:cs="Arial"/>
        </w:rPr>
      </w:pPr>
      <w:r>
        <w:rPr>
          <w:rFonts w:ascii="Arial" w:hAnsi="Arial" w:cs="Arial"/>
        </w:rPr>
        <w:t>Senhor Presidente,</w:t>
      </w:r>
    </w:p>
    <w:p>
      <w:pPr>
        <w:spacing w:line="360" w:lineRule="auto"/>
        <w:ind w:left="-4"/>
        <w:rPr>
          <w:rFonts w:eastAsia="Calibri" w:cs="Arial"/>
          <w:color w:val="000000"/>
        </w:rPr>
      </w:pPr>
    </w:p>
    <w:p>
      <w:pPr>
        <w:spacing w:line="360" w:lineRule="auto"/>
        <w:ind w:left="-4"/>
        <w:rPr>
          <w:rFonts w:eastAsia="Calibri" w:cs="Arial"/>
          <w:color w:val="000000"/>
        </w:rPr>
      </w:pPr>
    </w:p>
    <w:p>
      <w:pPr>
        <w:spacing w:line="360" w:lineRule="auto"/>
        <w:ind w:left="-4" w:firstLine="1989"/>
        <w:rPr>
          <w:rFonts w:cs="Arial"/>
        </w:rPr>
      </w:pPr>
      <w:r>
        <w:rPr>
          <w:rFonts w:cs="Arial"/>
        </w:rPr>
        <w:t xml:space="preserve">Encaminhamos a Vossa Excelência o </w:t>
      </w:r>
      <w:r>
        <w:rPr>
          <w:rFonts w:cs="Arial"/>
          <w:b/>
        </w:rPr>
        <w:t>PROJETO DE LEI  Nº_____/2019</w:t>
      </w:r>
      <w:r>
        <w:rPr>
          <w:rFonts w:cs="Arial"/>
        </w:rPr>
        <w:t xml:space="preserve">, cuja súmula tem o seguinte teor: </w:t>
      </w:r>
      <w:r>
        <w:t xml:space="preserve">DISPÕE SOBRE O </w:t>
      </w:r>
      <w:r>
        <w:rPr>
          <w:b w:val="0"/>
          <w:bCs/>
        </w:rPr>
        <w:t>SISTEMA VIÁRIO BÁSICO</w:t>
      </w:r>
      <w:r>
        <w:t xml:space="preserve"> DAS ÁREAS URBANAS E RURAIS DO MUNICÍPIO E DÁ OUTRAS PROVIDÊNCIAS</w:t>
      </w:r>
      <w:r>
        <w:rPr>
          <w:rFonts w:cs="Arial"/>
        </w:rPr>
        <w:t>.</w:t>
      </w:r>
    </w:p>
    <w:p>
      <w:pPr>
        <w:spacing w:line="360" w:lineRule="auto"/>
        <w:ind w:left="-4" w:firstLine="1989"/>
        <w:rPr>
          <w:rFonts w:cs="Arial"/>
        </w:rPr>
      </w:pPr>
    </w:p>
    <w:p>
      <w:pPr>
        <w:spacing w:line="360" w:lineRule="auto"/>
        <w:ind w:left="-4" w:firstLine="1989"/>
        <w:rPr>
          <w:rFonts w:cs="Arial"/>
        </w:rPr>
      </w:pPr>
      <w:r>
        <w:rPr>
          <w:rFonts w:cs="Arial"/>
        </w:rPr>
        <w:t xml:space="preserve">Na expectativa de sermos atendidos, reiteramos protestos de elevada estima e consideração. </w:t>
      </w:r>
    </w:p>
    <w:p>
      <w:pPr>
        <w:rPr>
          <w:rFonts w:cs="Arial"/>
        </w:rPr>
      </w:pPr>
    </w:p>
    <w:p>
      <w:pPr>
        <w:rPr>
          <w:rFonts w:cs="Arial"/>
        </w:rPr>
      </w:pPr>
    </w:p>
    <w:p>
      <w:pPr>
        <w:rPr>
          <w:rFonts w:cs="Arial"/>
        </w:rPr>
      </w:pPr>
    </w:p>
    <w:p>
      <w:pPr>
        <w:pStyle w:val="18"/>
        <w:spacing w:before="0" w:beforeAutospacing="0" w:after="0" w:afterAutospacing="0" w:line="360" w:lineRule="auto"/>
        <w:jc w:val="center"/>
        <w:rPr>
          <w:rFonts w:ascii="Arial" w:hAnsi="Arial" w:cs="Arial"/>
        </w:rPr>
      </w:pPr>
      <w:r>
        <w:rPr>
          <w:rFonts w:ascii="Arial" w:hAnsi="Arial" w:cs="Arial"/>
        </w:rPr>
        <w:t>Respeitosamente,</w:t>
      </w:r>
    </w:p>
    <w:p>
      <w:pPr>
        <w:pStyle w:val="18"/>
        <w:spacing w:before="0" w:beforeAutospacing="0" w:after="0" w:afterAutospacing="0" w:line="360" w:lineRule="auto"/>
        <w:jc w:val="center"/>
        <w:rPr>
          <w:rFonts w:ascii="Arial" w:hAnsi="Arial" w:cs="Arial"/>
        </w:rPr>
      </w:pPr>
    </w:p>
    <w:p>
      <w:pPr>
        <w:pStyle w:val="18"/>
        <w:spacing w:before="0" w:beforeAutospacing="0" w:after="0" w:afterAutospacing="0"/>
        <w:jc w:val="center"/>
        <w:rPr>
          <w:rFonts w:ascii="Arial" w:hAnsi="Arial" w:cs="Arial"/>
        </w:rPr>
      </w:pPr>
    </w:p>
    <w:p>
      <w:pPr>
        <w:jc w:val="center"/>
        <w:rPr>
          <w:rFonts w:cs="Arial"/>
        </w:rPr>
      </w:pPr>
      <w:r>
        <w:rPr>
          <w:rFonts w:cs="Arial"/>
        </w:rPr>
        <w:t>José do Carmo Garcia</w:t>
      </w:r>
    </w:p>
    <w:p>
      <w:pPr>
        <w:jc w:val="center"/>
        <w:rPr>
          <w:rFonts w:cs="Arial"/>
          <w:b/>
        </w:rPr>
      </w:pPr>
      <w:r>
        <w:rPr>
          <w:rFonts w:cs="Arial"/>
          <w:b/>
        </w:rPr>
        <w:t>Prefeito Municipal</w:t>
      </w:r>
    </w:p>
    <w:p>
      <w:pPr>
        <w:rPr>
          <w:rFonts w:cs="Arial"/>
        </w:rPr>
      </w:pPr>
    </w:p>
    <w:p>
      <w:pPr>
        <w:pStyle w:val="74"/>
        <w:jc w:val="both"/>
      </w:pPr>
      <w:r>
        <w:tab/>
      </w:r>
      <w:r>
        <w:tab/>
      </w:r>
      <w:r>
        <w:tab/>
      </w:r>
      <w:r>
        <w:tab/>
      </w:r>
    </w:p>
    <w:p>
      <w:pPr>
        <w:ind w:left="0" w:firstLine="0"/>
        <w:jc w:val="center"/>
        <w:rPr>
          <w:rFonts w:cs="Arial"/>
        </w:rPr>
      </w:pPr>
      <w:bookmarkStart w:id="0" w:name="_Toc169610036"/>
      <w:bookmarkStart w:id="1" w:name="_Toc143080968"/>
      <w:bookmarkStart w:id="2" w:name="_Toc196649027"/>
      <w:bookmarkStart w:id="3" w:name="_Toc145682813"/>
      <w:bookmarkStart w:id="4" w:name="_Toc145682941"/>
      <w:bookmarkStart w:id="5" w:name="_Toc522531119"/>
      <w:bookmarkStart w:id="6" w:name="_Toc196734944"/>
      <w:bookmarkStart w:id="7" w:name="_Toc143081109"/>
      <w:bookmarkStart w:id="8" w:name="_Toc146009308"/>
      <w:bookmarkStart w:id="9" w:name="_Toc143081250"/>
      <w:bookmarkStart w:id="10" w:name="_Toc196649358"/>
      <w:bookmarkStart w:id="11" w:name="_Toc196648974"/>
      <w:bookmarkStart w:id="12" w:name="_Toc141098120"/>
    </w:p>
    <w:p>
      <w:pPr>
        <w:ind w:left="0" w:firstLine="0"/>
        <w:jc w:val="center"/>
        <w:rPr>
          <w:rFonts w:cs="Arial"/>
        </w:rPr>
      </w:pPr>
    </w:p>
    <w:p>
      <w:pPr>
        <w:ind w:left="0" w:firstLine="0"/>
        <w:jc w:val="center"/>
        <w:rPr>
          <w:rFonts w:cs="Arial"/>
        </w:rPr>
      </w:pPr>
    </w:p>
    <w:p>
      <w:pPr>
        <w:ind w:left="0" w:firstLine="0"/>
        <w:jc w:val="center"/>
        <w:rPr>
          <w:rFonts w:cs="Arial"/>
        </w:rPr>
      </w:pPr>
    </w:p>
    <w:p>
      <w:pPr>
        <w:ind w:left="0" w:firstLine="0"/>
        <w:jc w:val="center"/>
        <w:rPr>
          <w:rFonts w:cs="Arial"/>
        </w:rPr>
      </w:pPr>
    </w:p>
    <w:p>
      <w:pPr>
        <w:ind w:left="0" w:firstLine="0"/>
        <w:jc w:val="center"/>
        <w:rPr>
          <w:rFonts w:cs="Arial"/>
        </w:rPr>
      </w:pPr>
      <w:bookmarkStart w:id="27" w:name="_GoBack"/>
      <w:bookmarkEnd w:id="27"/>
      <w:r>
        <w:rPr>
          <w:rFonts w:cs="Arial"/>
        </w:rPr>
        <w:t>PROJETO DE LEI Nº_____/2019</w:t>
      </w:r>
    </w:p>
    <w:p>
      <w:pPr>
        <w:ind w:left="0" w:firstLine="0"/>
        <w:rPr>
          <w:rFonts w:cs="Arial"/>
        </w:rPr>
      </w:pPr>
    </w:p>
    <w:p>
      <w:pPr>
        <w:pStyle w:val="49"/>
        <w:spacing w:line="276" w:lineRule="auto"/>
        <w:ind w:left="2552" w:firstLine="0"/>
        <w:rPr>
          <w:b/>
          <w:bCs w:val="0"/>
        </w:rPr>
      </w:pPr>
    </w:p>
    <w:p>
      <w:pPr>
        <w:pStyle w:val="49"/>
        <w:spacing w:line="276" w:lineRule="auto"/>
        <w:ind w:left="2552" w:firstLine="0"/>
        <w:rPr>
          <w:rFonts w:cs="Arial"/>
        </w:rPr>
      </w:pPr>
    </w:p>
    <w:p>
      <w:pPr>
        <w:pStyle w:val="49"/>
        <w:spacing w:line="276" w:lineRule="auto"/>
        <w:ind w:left="2552" w:firstLine="0"/>
        <w:rPr>
          <w:rFonts w:cs="Arial"/>
        </w:rPr>
      </w:pPr>
    </w:p>
    <w:p>
      <w:pPr>
        <w:pStyle w:val="49"/>
        <w:tabs>
          <w:tab w:val="left" w:pos="2880"/>
          <w:tab w:val="clear" w:pos="4111"/>
        </w:tabs>
        <w:ind w:left="2880" w:leftChars="0" w:firstLine="0" w:firstLineChars="0"/>
      </w:pPr>
      <w:r>
        <w:rPr>
          <w:rFonts w:cs="Arial"/>
        </w:rPr>
        <w:t>EMENTA:</w:t>
      </w:r>
      <w:r>
        <w:rPr>
          <w:rFonts w:cs="Arial"/>
          <w:b/>
        </w:rPr>
        <w:t xml:space="preserve"> </w:t>
      </w:r>
      <w:r>
        <w:t xml:space="preserve">DISPÕE SOBRE O </w:t>
      </w:r>
      <w:r>
        <w:rPr>
          <w:b w:val="0"/>
          <w:bCs w:val="0"/>
        </w:rPr>
        <w:t>SISTEMA VIÁRIO BÁSICO</w:t>
      </w:r>
      <w:r>
        <w:rPr>
          <w:rFonts w:hint="default"/>
          <w:b w:val="0"/>
          <w:bCs w:val="0"/>
          <w:lang w:val="pt-BR"/>
        </w:rPr>
        <w:t xml:space="preserve"> </w:t>
      </w:r>
      <w:r>
        <w:rPr>
          <w:b w:val="0"/>
          <w:bCs w:val="0"/>
        </w:rPr>
        <w:t>D</w:t>
      </w:r>
      <w:r>
        <w:t>AS ÁREAS URBANAS E RURAIS DO MUNICÍPIO E DÁ OUTRAS PROVIDÊNCIAS.</w:t>
      </w:r>
    </w:p>
    <w:p>
      <w:pPr>
        <w:pStyle w:val="49"/>
        <w:spacing w:line="276" w:lineRule="auto"/>
        <w:ind w:left="0" w:firstLine="0"/>
        <w:rPr>
          <w:rFonts w:cs="Arial"/>
        </w:rPr>
      </w:pPr>
    </w:p>
    <w:p>
      <w:pPr>
        <w:pStyle w:val="49"/>
        <w:spacing w:line="276" w:lineRule="auto"/>
        <w:ind w:left="0" w:firstLine="0"/>
        <w:rPr>
          <w:rFonts w:cs="Arial"/>
        </w:rPr>
      </w:pPr>
    </w:p>
    <w:p>
      <w:pPr>
        <w:pStyle w:val="49"/>
        <w:spacing w:line="276" w:lineRule="auto"/>
        <w:ind w:left="0" w:firstLine="0"/>
        <w:rPr>
          <w:rFonts w:cs="Arial"/>
        </w:rPr>
      </w:pPr>
      <w:r>
        <w:rPr>
          <w:rFonts w:cs="Arial"/>
        </w:rPr>
        <w:t xml:space="preserve">A CÂMARA MUNICIPAL DE CAMBÉ, ESTADO DO PARANÁ, APROVOU O SEGUINTE PROJETO DE LEI: </w:t>
      </w:r>
    </w:p>
    <w:p>
      <w:pPr>
        <w:pStyle w:val="17"/>
        <w:tabs>
          <w:tab w:val="left" w:pos="8107"/>
        </w:tabs>
      </w:pPr>
    </w:p>
    <w:p>
      <w:pPr>
        <w:pStyle w:val="17"/>
        <w:tabs>
          <w:tab w:val="left" w:pos="8107"/>
        </w:tabs>
      </w:pPr>
    </w:p>
    <w:p>
      <w:pPr>
        <w:pStyle w:val="60"/>
      </w:pPr>
      <w:r>
        <w:t>CAPÍTULO I</w:t>
      </w:r>
      <w:bookmarkEnd w:id="0"/>
      <w:bookmarkEnd w:id="1"/>
      <w:bookmarkEnd w:id="2"/>
      <w:bookmarkEnd w:id="3"/>
      <w:bookmarkEnd w:id="4"/>
      <w:bookmarkEnd w:id="5"/>
      <w:bookmarkEnd w:id="6"/>
      <w:bookmarkEnd w:id="7"/>
      <w:bookmarkEnd w:id="8"/>
      <w:bookmarkEnd w:id="9"/>
      <w:bookmarkEnd w:id="10"/>
      <w:bookmarkEnd w:id="11"/>
      <w:bookmarkEnd w:id="12"/>
    </w:p>
    <w:p>
      <w:pPr>
        <w:pStyle w:val="61"/>
      </w:pPr>
      <w:bookmarkStart w:id="13" w:name="_Toc522531120"/>
      <w:bookmarkStart w:id="14" w:name="_Toc196734945"/>
      <w:r>
        <w:t>Das Disposições Preliminares</w:t>
      </w:r>
      <w:bookmarkEnd w:id="13"/>
      <w:bookmarkEnd w:id="14"/>
    </w:p>
    <w:p>
      <w:pPr>
        <w:pStyle w:val="52"/>
        <w:keepNext w:val="0"/>
        <w:keepLines w:val="0"/>
        <w:pageBreakBefore w:val="0"/>
        <w:widowControl/>
        <w:kinsoku/>
        <w:wordWrap/>
        <w:overflowPunct/>
        <w:topLinePunct w:val="0"/>
        <w:autoSpaceDE/>
        <w:autoSpaceDN/>
        <w:bidi w:val="0"/>
        <w:adjustRightInd/>
        <w:snapToGrid/>
        <w:spacing w:before="180" w:after="120"/>
        <w:ind w:left="850" w:hanging="850"/>
        <w:textAlignment w:val="auto"/>
        <w:rPr>
          <w:highlight w:val="none"/>
        </w:rPr>
      </w:pPr>
      <w:r>
        <w:rPr>
          <w:b/>
        </w:rPr>
        <w:t>Art. 1º</w:t>
      </w:r>
      <w:r>
        <w:rPr>
          <w:rFonts w:hint="default"/>
          <w:b/>
          <w:lang w:val="pt-BR"/>
        </w:rPr>
        <w:tab/>
      </w:r>
      <w:r>
        <w:rPr>
          <w:rFonts w:eastAsia="Verdana"/>
          <w:highlight w:val="none"/>
        </w:rPr>
        <w:t>Esta lei, parte integrante do Plano Diretor Municipal, estabelece as diretrizes,</w:t>
      </w:r>
      <w:r>
        <w:rPr>
          <w:rFonts w:hint="default" w:eastAsia="Verdana"/>
          <w:highlight w:val="none"/>
          <w:lang w:val="pt-BR"/>
        </w:rPr>
        <w:t xml:space="preserve"> </w:t>
      </w:r>
      <w:r>
        <w:rPr>
          <w:rFonts w:eastAsia="Verdana"/>
          <w:highlight w:val="none"/>
        </w:rPr>
        <w:t xml:space="preserve">a hierarquia, as características geométricas e requisitos complementares do </w:t>
      </w:r>
      <w:r>
        <w:rPr>
          <w:rFonts w:eastAsia="Verdana"/>
          <w:b/>
          <w:highlight w:val="none"/>
        </w:rPr>
        <w:t>Sistema Viário Básico</w:t>
      </w:r>
      <w:r>
        <w:rPr>
          <w:rFonts w:eastAsia="Verdana"/>
          <w:highlight w:val="none"/>
        </w:rPr>
        <w:t xml:space="preserve"> do município, assegurando a observância das normas relativas à matéria e zelando pelos interesses do Município no que diz respeito ao seu pleno desenvolvimento.</w:t>
      </w:r>
    </w:p>
    <w:p>
      <w:pPr>
        <w:keepNext w:val="0"/>
        <w:keepLines w:val="0"/>
        <w:pageBreakBefore w:val="0"/>
        <w:widowControl/>
        <w:kinsoku/>
        <w:wordWrap/>
        <w:overflowPunct/>
        <w:topLinePunct w:val="0"/>
        <w:autoSpaceDE/>
        <w:autoSpaceDN/>
        <w:bidi w:val="0"/>
        <w:adjustRightInd/>
        <w:snapToGrid/>
        <w:spacing w:before="180" w:after="120"/>
        <w:textAlignment w:val="auto"/>
        <w:rPr>
          <w:highlight w:val="none"/>
        </w:rPr>
      </w:pPr>
      <w:r>
        <w:rPr>
          <w:b/>
          <w:highlight w:val="none"/>
        </w:rPr>
        <w:t>Art. 2º</w:t>
      </w:r>
      <w:r>
        <w:rPr>
          <w:highlight w:val="none"/>
        </w:rPr>
        <w:t xml:space="preserve"> </w:t>
      </w:r>
      <w:r>
        <w:rPr>
          <w:rFonts w:hint="default"/>
          <w:highlight w:val="none"/>
          <w:lang w:val="pt-BR"/>
        </w:rPr>
        <w:t>Constituem os objetivos da presente Lei</w:t>
      </w:r>
      <w:r>
        <w:rPr>
          <w:highlight w:val="none"/>
        </w:rPr>
        <w:t>:</w:t>
      </w:r>
    </w:p>
    <w:p>
      <w:pPr>
        <w:pStyle w:val="53"/>
        <w:keepNext w:val="0"/>
        <w:keepLines w:val="0"/>
        <w:pageBreakBefore w:val="0"/>
        <w:widowControl/>
        <w:numPr>
          <w:ilvl w:val="0"/>
          <w:numId w:val="4"/>
        </w:numPr>
        <w:tabs>
          <w:tab w:val="clear" w:pos="2552"/>
        </w:tabs>
        <w:kinsoku/>
        <w:wordWrap/>
        <w:overflowPunct/>
        <w:topLinePunct w:val="0"/>
        <w:autoSpaceDE/>
        <w:autoSpaceDN/>
        <w:bidi w:val="0"/>
        <w:adjustRightInd/>
        <w:snapToGrid/>
        <w:spacing w:before="180"/>
        <w:ind w:left="1985" w:hanging="851"/>
        <w:textAlignment w:val="auto"/>
        <w:rPr>
          <w:rFonts w:eastAsia="Verdana"/>
          <w:highlight w:val="none"/>
        </w:rPr>
      </w:pPr>
      <w:r>
        <w:rPr>
          <w:rFonts w:hint="default"/>
          <w:highlight w:val="none"/>
          <w:lang w:val="pt-BR"/>
        </w:rPr>
        <w:t>Estabelecer as diretrizes do traçado do sistema viário básico oficial;</w:t>
      </w:r>
    </w:p>
    <w:p>
      <w:pPr>
        <w:pStyle w:val="53"/>
        <w:keepNext w:val="0"/>
        <w:keepLines w:val="0"/>
        <w:pageBreakBefore w:val="0"/>
        <w:widowControl/>
        <w:numPr>
          <w:ilvl w:val="0"/>
          <w:numId w:val="4"/>
        </w:numPr>
        <w:tabs>
          <w:tab w:val="clear" w:pos="2552"/>
        </w:tabs>
        <w:kinsoku/>
        <w:wordWrap/>
        <w:overflowPunct/>
        <w:topLinePunct w:val="0"/>
        <w:autoSpaceDE/>
        <w:autoSpaceDN/>
        <w:bidi w:val="0"/>
        <w:adjustRightInd/>
        <w:snapToGrid/>
        <w:spacing w:before="180"/>
        <w:ind w:left="1985" w:hanging="851"/>
        <w:textAlignment w:val="auto"/>
        <w:rPr>
          <w:highlight w:val="none"/>
        </w:rPr>
      </w:pPr>
      <w:r>
        <w:rPr>
          <w:rFonts w:eastAsia="Verdana"/>
          <w:highlight w:val="none"/>
        </w:rPr>
        <w:t>Classificar o sistema viário das vias oficiais</w:t>
      </w:r>
      <w:r>
        <w:rPr>
          <w:rFonts w:hint="default" w:eastAsia="Verdana"/>
          <w:highlight w:val="none"/>
          <w:lang w:val="pt-BR"/>
        </w:rPr>
        <w:t>;</w:t>
      </w:r>
    </w:p>
    <w:p>
      <w:pPr>
        <w:pStyle w:val="53"/>
        <w:keepNext w:val="0"/>
        <w:keepLines w:val="0"/>
        <w:pageBreakBefore w:val="0"/>
        <w:widowControl/>
        <w:numPr>
          <w:ilvl w:val="0"/>
          <w:numId w:val="4"/>
        </w:numPr>
        <w:tabs>
          <w:tab w:val="clear" w:pos="2552"/>
        </w:tabs>
        <w:kinsoku/>
        <w:wordWrap/>
        <w:overflowPunct/>
        <w:topLinePunct w:val="0"/>
        <w:autoSpaceDE/>
        <w:autoSpaceDN/>
        <w:bidi w:val="0"/>
        <w:adjustRightInd/>
        <w:snapToGrid/>
        <w:spacing w:before="180"/>
        <w:ind w:left="1985" w:hanging="851"/>
        <w:textAlignment w:val="auto"/>
        <w:rPr>
          <w:highlight w:val="none"/>
        </w:rPr>
      </w:pPr>
      <w:r>
        <w:rPr>
          <w:rFonts w:eastAsia="Verdana"/>
          <w:highlight w:val="none"/>
        </w:rPr>
        <w:t>Definir as características geométricas das vias oficiais</w:t>
      </w:r>
      <w:r>
        <w:rPr>
          <w:rFonts w:hint="default" w:eastAsia="Verdana"/>
          <w:highlight w:val="none"/>
          <w:lang w:val="pt-BR"/>
        </w:rPr>
        <w:t>;</w:t>
      </w:r>
    </w:p>
    <w:p>
      <w:pPr>
        <w:pStyle w:val="53"/>
        <w:keepNext w:val="0"/>
        <w:keepLines w:val="0"/>
        <w:pageBreakBefore w:val="0"/>
        <w:widowControl/>
        <w:numPr>
          <w:ilvl w:val="0"/>
          <w:numId w:val="4"/>
        </w:numPr>
        <w:tabs>
          <w:tab w:val="clear" w:pos="2552"/>
        </w:tabs>
        <w:kinsoku/>
        <w:wordWrap/>
        <w:overflowPunct/>
        <w:topLinePunct w:val="0"/>
        <w:autoSpaceDE/>
        <w:autoSpaceDN/>
        <w:bidi w:val="0"/>
        <w:adjustRightInd/>
        <w:snapToGrid/>
        <w:spacing w:before="180"/>
        <w:ind w:left="1985" w:hanging="851"/>
        <w:textAlignment w:val="auto"/>
        <w:rPr>
          <w:highlight w:val="none"/>
        </w:rPr>
      </w:pPr>
      <w:r>
        <w:rPr>
          <w:rFonts w:eastAsia="Verdana"/>
          <w:highlight w:val="none"/>
        </w:rPr>
        <w:t>Definir a projeção de novas vias nas áreas de expansão urbana e em particular na porção norte do território, devido a previsão de implantação de novo contorno rodoviário;</w:t>
      </w:r>
    </w:p>
    <w:p>
      <w:pPr>
        <w:pStyle w:val="53"/>
        <w:keepNext w:val="0"/>
        <w:keepLines w:val="0"/>
        <w:pageBreakBefore w:val="0"/>
        <w:widowControl/>
        <w:numPr>
          <w:ilvl w:val="0"/>
          <w:numId w:val="4"/>
        </w:numPr>
        <w:tabs>
          <w:tab w:val="clear" w:pos="2552"/>
        </w:tabs>
        <w:kinsoku/>
        <w:wordWrap/>
        <w:overflowPunct/>
        <w:topLinePunct w:val="0"/>
        <w:autoSpaceDE/>
        <w:autoSpaceDN/>
        <w:bidi w:val="0"/>
        <w:adjustRightInd/>
        <w:snapToGrid/>
        <w:spacing w:before="180"/>
        <w:ind w:left="1985" w:hanging="851"/>
        <w:textAlignment w:val="auto"/>
        <w:rPr>
          <w:highlight w:val="none"/>
        </w:rPr>
      </w:pPr>
      <w:r>
        <w:rPr>
          <w:rFonts w:eastAsia="Verdana"/>
          <w:highlight w:val="none"/>
        </w:rPr>
        <w:t>Garantir a continuidade futura do tecido urbano, inclusive nas áreas periféricas ao perímetro urbano, de modo a ordenar qualquer tipo de uso, ocupação ou subdivisão de glebas rurais na macroárea de interesse urbano;</w:t>
      </w:r>
    </w:p>
    <w:p>
      <w:pPr>
        <w:pStyle w:val="60"/>
        <w:rPr>
          <w:rFonts w:hint="default"/>
          <w:highlight w:val="none"/>
          <w:lang w:val="pt-BR"/>
        </w:rPr>
      </w:pPr>
      <w:r>
        <w:rPr>
          <w:highlight w:val="none"/>
        </w:rPr>
        <w:t>CAPÍTULO I</w:t>
      </w:r>
      <w:r>
        <w:rPr>
          <w:rFonts w:hint="default"/>
          <w:highlight w:val="none"/>
          <w:lang w:val="pt-BR"/>
        </w:rPr>
        <w:t>I</w:t>
      </w:r>
    </w:p>
    <w:p>
      <w:pPr>
        <w:pStyle w:val="61"/>
        <w:rPr>
          <w:rFonts w:hint="default"/>
          <w:highlight w:val="none"/>
          <w:lang w:val="pt-BR"/>
        </w:rPr>
      </w:pPr>
      <w:r>
        <w:rPr>
          <w:highlight w:val="none"/>
        </w:rPr>
        <w:t>Das D</w:t>
      </w:r>
      <w:r>
        <w:rPr>
          <w:rFonts w:hint="default"/>
          <w:highlight w:val="none"/>
          <w:lang w:val="pt-BR"/>
        </w:rPr>
        <w:t>efinições</w:t>
      </w:r>
    </w:p>
    <w:p>
      <w:pPr>
        <w:pStyle w:val="52"/>
        <w:keepNext w:val="0"/>
        <w:keepLines w:val="0"/>
        <w:pageBreakBefore w:val="0"/>
        <w:widowControl/>
        <w:kinsoku/>
        <w:wordWrap/>
        <w:overflowPunct/>
        <w:topLinePunct w:val="0"/>
        <w:autoSpaceDE/>
        <w:autoSpaceDN/>
        <w:bidi w:val="0"/>
        <w:adjustRightInd/>
        <w:snapToGrid/>
        <w:spacing w:before="180"/>
        <w:ind w:left="850" w:hanging="850"/>
        <w:textAlignment w:val="auto"/>
        <w:rPr>
          <w:highlight w:val="none"/>
        </w:rPr>
      </w:pPr>
      <w:r>
        <w:rPr>
          <w:b/>
          <w:highlight w:val="none"/>
        </w:rPr>
        <w:t>Art. 3º</w:t>
      </w:r>
      <w:r>
        <w:rPr>
          <w:highlight w:val="none"/>
        </w:rPr>
        <w:t xml:space="preserve"> </w:t>
      </w:r>
      <w:r>
        <w:rPr>
          <w:rFonts w:hint="default"/>
          <w:b w:val="0"/>
          <w:bCs/>
          <w:highlight w:val="none"/>
          <w:lang w:val="pt-BR"/>
        </w:rPr>
        <w:t>Para a aplicação</w:t>
      </w:r>
      <w:r>
        <w:rPr>
          <w:rFonts w:hint="default"/>
          <w:b/>
          <w:highlight w:val="none"/>
          <w:lang w:val="pt-BR"/>
        </w:rPr>
        <w:t xml:space="preserve"> </w:t>
      </w:r>
      <w:r>
        <w:rPr>
          <w:rFonts w:hint="default" w:eastAsia="Verdana"/>
          <w:highlight w:val="none"/>
          <w:lang w:val="pt-BR"/>
        </w:rPr>
        <w:t>dos requisitos e disposições desta lei, são adotadas as seguintes definições</w:t>
      </w:r>
      <w:r>
        <w:rPr>
          <w:highlight w:val="none"/>
        </w:rPr>
        <w:t>:</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 xml:space="preserve">ABNT – Associação Brasileira de </w:t>
      </w:r>
      <w:r>
        <w:rPr>
          <w:rFonts w:hint="default"/>
          <w:highlight w:val="none"/>
          <w:lang w:val="pt-BR"/>
        </w:rPr>
        <w:t>N</w:t>
      </w:r>
      <w:r>
        <w:rPr>
          <w:highlight w:val="none"/>
        </w:rPr>
        <w:t>ormas Técnicas;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ALINHAMENTO PREDIAL - Linha demarcatória dos limites da frente do lote com o passeio público;</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ÁREA DE PRESERVAÇÃO PERMANENTE - São espaços territoriais especialmente protegidos, cobertos ou não por vegetação, com a função ambiental de preservar os recursos hídricos, a paisagem, a estabilidade geológica, a biodiversidade, o fluxo gênico de fauna e flora, proteger o solo e assegurar o bem-estar das populações humanas;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CALÇADA – parte pavimentada do passeio público reservada ao trânsito de pedestres;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CANTEIRO CENTRAL – obstáculo físico, em nível diferente da pista</w:t>
      </w:r>
      <w:r>
        <w:rPr>
          <w:rFonts w:hint="default"/>
          <w:highlight w:val="none"/>
          <w:lang w:val="pt-BR"/>
        </w:rPr>
        <w:t xml:space="preserve"> </w:t>
      </w:r>
      <w:r>
        <w:rPr>
          <w:highlight w:val="none"/>
        </w:rPr>
        <w:t xml:space="preserve">de rolamento de veículos, podendo ser também constituído por </w:t>
      </w:r>
      <w:r>
        <w:rPr>
          <w:rFonts w:eastAsia="Verdana"/>
          <w:highlight w:val="none"/>
        </w:rPr>
        <w:t>pintura de faixas, sinalizadores ou variações do tipo de piso;</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CMCC - CONSELHO MUNICIPAL DA CIDADE DE CAMBÉ;</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DENATRAN – Departamento Nacional de Trânsito;</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DER – Departamento de Estradas de Rodagem;</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DNIT – Departamento Nacional de Infraestrutura de Transportes;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ESTACIONAMENTO EM VIA PÚBLICA – é o espaço público destinado à guarda ou imobilização de veículos por tempo superior ao necessário para embarque ou desembarque de passageiros;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ESTRADA – via rural não pavimentada;</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FAIXA DE DOMÍNIO – Superfície lindeira às vias rurais, rodovias, ferrovias, emissários de água potável, esgoto, drenagem, dutos e similares destinados a garantir o uso, a segurança da população e a proteção do meio ambiente, sendo estabelecida pelas Leis específicas e complementares à Lei do Plano Diretor Municipal e/ou pelas concessionárias dos serviços públicos;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FAIXAS DE TRÂNSITO - qualquer uma das áreas longitudinais em que a pista pode ser subdividida, sinalizada ou não por marcas viárias longitudinais, que tenham uma largura suficiente para permitir a circulação de veículos automotores;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GUIA - aresta contínua superior do meio-fio, que define a dimensão do passeio público, as cotas de nível dos pavimentos, redes e sistemas;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GRUPO TÉCNICO PERMANENTE – Grupo de profissionais do Poder Executivo Municipal constituído pela Lei do Plano Diretor em obediência a Lei Estadual no. 15.229/2006;</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INFRAESTRUTURA BÁSICA - Vias de circulação de pedestres, veículos e bicicletas, pavimentação, guia, sarjeta, passeio público, calçada e rampas de acessibilidade, sistema de drenagem de águas pluviais, mureta no alinhamento predial, sistema de abastecimento de água, sistema de coleta e tratamento de esgoto sanitário, sistema de distribuição de energia elétrica e iluminação pública, arborização e ajardinamento de vias e logradouros públicos, pontes e passarelas;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LARGURA DA VIA – distância entre os alinhamentos prediais opostos da via, resultado da somatória da pista, passeio, estacionamento e canteiro central;</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LOGRADOURO PÚBLICO - espaço livre destinado pela municipalidade à circulação, parada ou estacionamento de veículos, ou à circulação de pedestres, tais como calçada, parques, áreas de lazer, calçadões;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MACROÁREA DE INTERESSE URBANO – são áreas onde o Poder Público Municipal deve exercer o controle do desmembramento e/ou subdivisão de propriedades rurais. Quaisquer desmembramentos ou subdivisões de glebas rurais contidas na Macroárea de Interesse Urbano deverão ser submetidas à anuência prévia do órgão competente de Planejamento do Poder Executivo Municipal;</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MACROZONA RURAL – Compreende a zona rural do Município contida entre os limites do município e os perímetros urbanos;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PASSEIO PÚBLICO - Área pública, parte integrante da via, em nível diferente da pista de rolamento de veículos, podendo ser com parte pavimentada denominada de calçada, destinada ao trânsito de pedestres e parte destinada à implantação de mobiliário urbano, sinalização, vegetação, posteamento e similares;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PERÍMETRO URBANO - é a poligonal estabelecida em Lei Específica e Complementar à Lei do Plano Diretor Municipal, que define as áreas e/ou zonas urbanas do Município;</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color w:val="auto"/>
          <w:highlight w:val="none"/>
        </w:rPr>
      </w:pPr>
      <w:r>
        <w:rPr>
          <w:highlight w:val="none"/>
        </w:rPr>
        <w:t>PISTA - parte da via normalmente utilizada para a circulação de veículos, identificada por elementos separadores ou por diferença de nível em relação às calçadas, ilhas</w:t>
      </w:r>
      <w:r>
        <w:rPr>
          <w:rFonts w:hint="default"/>
          <w:highlight w:val="none"/>
          <w:lang w:val="pt-BR"/>
        </w:rPr>
        <w:t xml:space="preserve">, </w:t>
      </w:r>
      <w:r>
        <w:rPr>
          <w:highlight w:val="none"/>
        </w:rPr>
        <w:t>canteiros centrais</w:t>
      </w:r>
      <w:r>
        <w:rPr>
          <w:rFonts w:hint="default"/>
          <w:highlight w:val="none"/>
          <w:lang w:val="pt-BR"/>
        </w:rPr>
        <w:t xml:space="preserve"> </w:t>
      </w:r>
      <w:r>
        <w:rPr>
          <w:rFonts w:hint="default"/>
          <w:color w:val="auto"/>
          <w:highlight w:val="none"/>
          <w:lang w:val="pt-BR"/>
        </w:rPr>
        <w:t>e acostamentos para o caso de via rural</w:t>
      </w:r>
      <w:r>
        <w:rPr>
          <w:color w:val="auto"/>
          <w:highlight w:val="none"/>
        </w:rPr>
        <w:t>;</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 xml:space="preserve">ROTATÓRIA - Interseção, na qual o tráfego circula num só sentido, ao redor de uma ilha central de forma predominantemente circular, em nível diferente da pista de rolamento de veículos, podendo ser também constituído por </w:t>
      </w:r>
      <w:r>
        <w:rPr>
          <w:rFonts w:eastAsia="Verdana"/>
          <w:highlight w:val="none"/>
        </w:rPr>
        <w:t>pintura de faixas, sinalizadores ou variações do tipo de piso, destinada à distribuição do tráfego de veículos;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SARJETA - Calha exposta da pista que conduz águas pluviais às bocas de lobo;</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TRÁFEGO LEVE: Tráfego característico de passagem regular de veículos leves;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TRÁFEGO MÉDIO: Tráfego característico de passagem regular de veículos leves, ônibus e caminhões;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TRÁFEGO PESADO: Tráfego característico de passagem intensa de veículos leves, ônibus e caminhões;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VIA – superfície por onde transitam veículos, pessoas e animais, compreendendo a pista, a calçada, o estacionamento, ilha e canteiro central;</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VIA ARTERIAL – são vias caracterizadas pela conexão entre bairros e regiões urbanas, de fluxo preferencial;</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VIA COLETORA – são vias de distribuição ou de coleta do tráfico gerado em bairros ou em vias arteriais;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VIA LOCAL – são vias destinadas a distribuir o tráfego internamente ao bairro, com acesso local de interesse limitado à moradores;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VIA LOCAL MARGINAL DE ÁREAS DE PRESERVAÇÃO PERMANENTE – Destina-se a separar zonas de preservação permanente das áreas edificadas;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VIA LOCAL MARGINAL DE RODOVIA E FERROVIA – Destina-se a separar o trânsito diferenciado de veículos, delimitando uma faixa de segurança, além de ter a função de ser coletora do fluxo das localidades adjacentes;</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highlight w:val="none"/>
        </w:rPr>
        <w:t>VIA ARTERIAL MARGINAL DE LINHAS DE TRANSMISSÃO DE ENERGIA - Destina-se a separar as linhas de alta tensão de energia elétrica das áreas edificadas</w:t>
      </w:r>
      <w:r>
        <w:rPr>
          <w:rFonts w:hint="default"/>
          <w:highlight w:val="none"/>
          <w:lang w:val="pt-BR"/>
        </w:rPr>
        <w:t>;</w:t>
      </w:r>
    </w:p>
    <w:p>
      <w:pPr>
        <w:pStyle w:val="53"/>
        <w:keepNext w:val="0"/>
        <w:keepLines w:val="0"/>
        <w:pageBreakBefore w:val="0"/>
        <w:widowControl/>
        <w:numPr>
          <w:ilvl w:val="0"/>
          <w:numId w:val="5"/>
        </w:numPr>
        <w:tabs>
          <w:tab w:val="clear" w:pos="2552"/>
        </w:tabs>
        <w:kinsoku/>
        <w:wordWrap/>
        <w:overflowPunct/>
        <w:topLinePunct w:val="0"/>
        <w:autoSpaceDE/>
        <w:autoSpaceDN/>
        <w:bidi w:val="0"/>
        <w:adjustRightInd/>
        <w:snapToGrid/>
        <w:spacing w:before="180"/>
        <w:ind w:left="2160" w:leftChars="0" w:hanging="851" w:firstLineChars="0"/>
        <w:textAlignment w:val="auto"/>
        <w:rPr>
          <w:highlight w:val="none"/>
        </w:rPr>
      </w:pPr>
      <w:r>
        <w:rPr>
          <w:rFonts w:hint="default"/>
          <w:highlight w:val="none"/>
          <w:lang w:val="pt-BR"/>
        </w:rPr>
        <w:t>VIA RURAL</w:t>
      </w:r>
      <w:r>
        <w:rPr>
          <w:highlight w:val="none"/>
        </w:rPr>
        <w:t xml:space="preserve"> - </w:t>
      </w:r>
      <w:r>
        <w:rPr>
          <w:rFonts w:hint="default"/>
          <w:highlight w:val="none"/>
          <w:lang w:val="pt-BR"/>
        </w:rPr>
        <w:t>Estradas pavimentadas ou não localizadas fora do perímetro urbano.</w:t>
      </w:r>
    </w:p>
    <w:p>
      <w:pPr>
        <w:pStyle w:val="53"/>
        <w:numPr>
          <w:ilvl w:val="0"/>
          <w:numId w:val="0"/>
        </w:numPr>
        <w:tabs>
          <w:tab w:val="clear" w:pos="2552"/>
        </w:tabs>
        <w:rPr>
          <w:highlight w:val="none"/>
        </w:rPr>
      </w:pPr>
    </w:p>
    <w:p>
      <w:pPr>
        <w:pStyle w:val="60"/>
        <w:rPr>
          <w:highlight w:val="none"/>
        </w:rPr>
      </w:pPr>
      <w:bookmarkStart w:id="15" w:name="_Toc522531129"/>
      <w:bookmarkStart w:id="16" w:name="_Toc196648984"/>
      <w:bookmarkStart w:id="17" w:name="_Toc196734954"/>
      <w:bookmarkStart w:id="18" w:name="_Toc196649037"/>
      <w:bookmarkStart w:id="19" w:name="_Toc196649368"/>
      <w:r>
        <w:rPr>
          <w:highlight w:val="none"/>
        </w:rPr>
        <w:t>CAPÍTULO I</w:t>
      </w:r>
      <w:bookmarkEnd w:id="15"/>
      <w:bookmarkEnd w:id="16"/>
      <w:bookmarkEnd w:id="17"/>
      <w:bookmarkEnd w:id="18"/>
      <w:bookmarkEnd w:id="19"/>
      <w:r>
        <w:rPr>
          <w:highlight w:val="none"/>
        </w:rPr>
        <w:t>II</w:t>
      </w:r>
    </w:p>
    <w:p>
      <w:pPr>
        <w:pStyle w:val="61"/>
        <w:rPr>
          <w:highlight w:val="none"/>
        </w:rPr>
      </w:pPr>
      <w:bookmarkStart w:id="20" w:name="_Toc522531130"/>
      <w:bookmarkStart w:id="21" w:name="_Toc196734955"/>
      <w:r>
        <w:rPr>
          <w:highlight w:val="none"/>
        </w:rPr>
        <w:t>D</w:t>
      </w:r>
      <w:bookmarkEnd w:id="20"/>
      <w:bookmarkEnd w:id="21"/>
      <w:r>
        <w:rPr>
          <w:highlight w:val="none"/>
        </w:rPr>
        <w:t>o</w:t>
      </w:r>
      <w:r>
        <w:rPr>
          <w:rFonts w:hint="default"/>
          <w:highlight w:val="none"/>
          <w:lang w:val="pt-BR"/>
        </w:rPr>
        <w:t xml:space="preserve"> Sistema Viário Básico</w:t>
      </w:r>
    </w:p>
    <w:p>
      <w:pPr>
        <w:pStyle w:val="52"/>
        <w:keepNext w:val="0"/>
        <w:keepLines w:val="0"/>
        <w:pageBreakBefore w:val="0"/>
        <w:widowControl/>
        <w:kinsoku/>
        <w:wordWrap/>
        <w:overflowPunct/>
        <w:topLinePunct w:val="0"/>
        <w:autoSpaceDE/>
        <w:autoSpaceDN/>
        <w:bidi w:val="0"/>
        <w:adjustRightInd/>
        <w:snapToGrid/>
        <w:ind w:left="850" w:hanging="850"/>
        <w:textAlignment w:val="auto"/>
        <w:rPr>
          <w:highlight w:val="none"/>
        </w:rPr>
      </w:pPr>
      <w:r>
        <w:rPr>
          <w:b/>
          <w:highlight w:val="none"/>
        </w:rPr>
        <w:t xml:space="preserve">Art. </w:t>
      </w:r>
      <w:r>
        <w:rPr>
          <w:rFonts w:hint="default"/>
          <w:b/>
          <w:highlight w:val="none"/>
          <w:lang w:val="pt-BR"/>
        </w:rPr>
        <w:t>4</w:t>
      </w:r>
      <w:r>
        <w:rPr>
          <w:b/>
          <w:highlight w:val="none"/>
        </w:rPr>
        <w:t>º</w:t>
      </w:r>
      <w:r>
        <w:rPr>
          <w:highlight w:val="none"/>
        </w:rPr>
        <w:t xml:space="preserve"> </w:t>
      </w:r>
      <w:r>
        <w:rPr>
          <w:rFonts w:hint="default"/>
          <w:highlight w:val="none"/>
          <w:lang w:val="pt-BR"/>
        </w:rPr>
        <w:t xml:space="preserve">O </w:t>
      </w:r>
      <w:r>
        <w:rPr>
          <w:highlight w:val="none"/>
        </w:rPr>
        <w:t>S</w:t>
      </w:r>
      <w:r>
        <w:rPr>
          <w:rFonts w:hint="default"/>
          <w:highlight w:val="none"/>
          <w:lang w:val="pt-BR"/>
        </w:rPr>
        <w:t>istema Viário d</w:t>
      </w:r>
      <w:r>
        <w:rPr>
          <w:highlight w:val="none"/>
        </w:rPr>
        <w:t xml:space="preserve">o </w:t>
      </w:r>
      <w:r>
        <w:rPr>
          <w:rFonts w:hint="default"/>
          <w:highlight w:val="none"/>
          <w:lang w:val="pt-BR"/>
        </w:rPr>
        <w:t>M</w:t>
      </w:r>
      <w:r>
        <w:rPr>
          <w:highlight w:val="none"/>
        </w:rPr>
        <w:t>unicípio de Cambé</w:t>
      </w:r>
      <w:r>
        <w:rPr>
          <w:rFonts w:hint="default"/>
          <w:highlight w:val="none"/>
          <w:lang w:val="pt-BR"/>
        </w:rPr>
        <w:t xml:space="preserve"> subdivide-se em</w:t>
      </w:r>
      <w:r>
        <w:rPr>
          <w:highlight w:val="none"/>
        </w:rPr>
        <w:t>:</w:t>
      </w:r>
    </w:p>
    <w:p>
      <w:pPr>
        <w:pStyle w:val="53"/>
        <w:numPr>
          <w:ilvl w:val="0"/>
          <w:numId w:val="6"/>
        </w:numPr>
        <w:tabs>
          <w:tab w:val="left" w:pos="1560"/>
          <w:tab w:val="clear" w:pos="2552"/>
        </w:tabs>
        <w:ind w:left="1560" w:hanging="426"/>
        <w:rPr>
          <w:rFonts w:eastAsia="Verdana"/>
          <w:highlight w:val="none"/>
        </w:rPr>
      </w:pPr>
      <w:r>
        <w:rPr>
          <w:rFonts w:eastAsia="Verdana"/>
          <w:highlight w:val="none"/>
        </w:rPr>
        <w:t>Sistema Viári</w:t>
      </w:r>
      <w:r>
        <w:rPr>
          <w:rFonts w:hint="default" w:eastAsia="Verdana"/>
          <w:highlight w:val="none"/>
          <w:lang w:val="pt-BR"/>
        </w:rPr>
        <w:t xml:space="preserve">o </w:t>
      </w:r>
      <w:r>
        <w:rPr>
          <w:rFonts w:eastAsia="Verdana"/>
          <w:highlight w:val="none"/>
        </w:rPr>
        <w:t>Urbano, delimitado pelo perímetro urbano</w:t>
      </w:r>
      <w:r>
        <w:rPr>
          <w:rFonts w:hint="default" w:eastAsia="Verdana"/>
          <w:highlight w:val="none"/>
          <w:lang w:val="pt-BR"/>
        </w:rPr>
        <w:t>;</w:t>
      </w:r>
    </w:p>
    <w:p>
      <w:pPr>
        <w:pStyle w:val="53"/>
        <w:numPr>
          <w:ilvl w:val="0"/>
          <w:numId w:val="6"/>
        </w:numPr>
        <w:tabs>
          <w:tab w:val="left" w:pos="1560"/>
          <w:tab w:val="clear" w:pos="2552"/>
        </w:tabs>
        <w:ind w:left="1560" w:hanging="426"/>
        <w:rPr>
          <w:b/>
          <w:highlight w:val="none"/>
        </w:rPr>
      </w:pPr>
      <w:r>
        <w:rPr>
          <w:rFonts w:eastAsia="Verdana"/>
          <w:highlight w:val="none"/>
        </w:rPr>
        <w:t>Sistema Viário Rural compreendido pelas vias e estradas existentes ou projetadas no interior da macrozona rural, exceto as rodovias federais e estaduais.</w:t>
      </w:r>
    </w:p>
    <w:p>
      <w:pPr>
        <w:pStyle w:val="52"/>
        <w:keepNext w:val="0"/>
        <w:keepLines w:val="0"/>
        <w:pageBreakBefore w:val="0"/>
        <w:kinsoku/>
        <w:wordWrap/>
        <w:overflowPunct/>
        <w:topLinePunct w:val="0"/>
        <w:autoSpaceDE/>
        <w:autoSpaceDN/>
        <w:bidi w:val="0"/>
        <w:adjustRightInd/>
        <w:snapToGrid/>
        <w:spacing w:before="120"/>
        <w:textAlignment w:val="auto"/>
        <w:rPr>
          <w:highlight w:val="none"/>
        </w:rPr>
      </w:pPr>
      <w:r>
        <w:rPr>
          <w:b/>
          <w:highlight w:val="none"/>
        </w:rPr>
        <w:t>Art. 5º</w:t>
      </w:r>
      <w:r>
        <w:rPr>
          <w:highlight w:val="none"/>
        </w:rPr>
        <w:t xml:space="preserve"> </w:t>
      </w:r>
      <w:r>
        <w:rPr>
          <w:rFonts w:eastAsia="Verdana"/>
          <w:highlight w:val="none"/>
        </w:rPr>
        <w:t xml:space="preserve">As </w:t>
      </w:r>
      <w:r>
        <w:rPr>
          <w:rFonts w:hint="default" w:eastAsia="Verdana"/>
          <w:b/>
          <w:highlight w:val="none"/>
          <w:lang w:val="pt-BR"/>
        </w:rPr>
        <w:t>V</w:t>
      </w:r>
      <w:r>
        <w:rPr>
          <w:rFonts w:eastAsia="Verdana"/>
          <w:b/>
          <w:highlight w:val="none"/>
        </w:rPr>
        <w:t xml:space="preserve">ias </w:t>
      </w:r>
      <w:r>
        <w:rPr>
          <w:rFonts w:hint="default" w:eastAsia="Verdana"/>
          <w:b/>
          <w:highlight w:val="none"/>
          <w:lang w:val="pt-BR"/>
        </w:rPr>
        <w:t>U</w:t>
      </w:r>
      <w:r>
        <w:rPr>
          <w:rFonts w:eastAsia="Verdana"/>
          <w:b/>
          <w:highlight w:val="none"/>
        </w:rPr>
        <w:t>rbanas</w:t>
      </w:r>
      <w:r>
        <w:rPr>
          <w:rFonts w:eastAsia="Verdana"/>
          <w:highlight w:val="none"/>
        </w:rPr>
        <w:t xml:space="preserve"> subdividem-se em:</w:t>
      </w:r>
    </w:p>
    <w:p>
      <w:pPr>
        <w:pStyle w:val="53"/>
        <w:keepNext w:val="0"/>
        <w:keepLines w:val="0"/>
        <w:pageBreakBefore w:val="0"/>
        <w:numPr>
          <w:ilvl w:val="0"/>
          <w:numId w:val="7"/>
        </w:numPr>
        <w:tabs>
          <w:tab w:val="left" w:pos="2835"/>
          <w:tab w:val="clear" w:pos="2552"/>
        </w:tabs>
        <w:kinsoku/>
        <w:wordWrap/>
        <w:overflowPunct/>
        <w:topLinePunct w:val="0"/>
        <w:autoSpaceDE/>
        <w:autoSpaceDN/>
        <w:bidi w:val="0"/>
        <w:adjustRightInd/>
        <w:snapToGrid/>
        <w:spacing w:before="120"/>
        <w:ind w:left="1560" w:hanging="426"/>
        <w:textAlignment w:val="auto"/>
        <w:rPr>
          <w:highlight w:val="none"/>
        </w:rPr>
      </w:pPr>
      <w:r>
        <w:rPr>
          <w:rFonts w:eastAsia="Verdana"/>
          <w:b/>
          <w:highlight w:val="none"/>
        </w:rPr>
        <w:t>Vias existentes</w:t>
      </w:r>
      <w:r>
        <w:rPr>
          <w:rFonts w:eastAsia="Verdana"/>
          <w:highlight w:val="none"/>
        </w:rPr>
        <w:t xml:space="preserve"> </w:t>
      </w:r>
      <w:r>
        <w:rPr>
          <w:rFonts w:hint="default" w:eastAsia="Verdana"/>
          <w:highlight w:val="none"/>
          <w:lang w:val="pt-BR"/>
        </w:rPr>
        <w:t>- vias já implantadas e em uso;</w:t>
      </w:r>
    </w:p>
    <w:p>
      <w:pPr>
        <w:pStyle w:val="53"/>
        <w:keepNext w:val="0"/>
        <w:keepLines w:val="0"/>
        <w:pageBreakBefore w:val="0"/>
        <w:numPr>
          <w:ilvl w:val="0"/>
          <w:numId w:val="7"/>
        </w:numPr>
        <w:tabs>
          <w:tab w:val="left" w:pos="2835"/>
          <w:tab w:val="clear" w:pos="2552"/>
        </w:tabs>
        <w:kinsoku/>
        <w:wordWrap/>
        <w:overflowPunct/>
        <w:topLinePunct w:val="0"/>
        <w:autoSpaceDE/>
        <w:autoSpaceDN/>
        <w:bidi w:val="0"/>
        <w:adjustRightInd/>
        <w:snapToGrid/>
        <w:spacing w:before="120"/>
        <w:ind w:left="1560" w:hanging="426"/>
        <w:textAlignment w:val="auto"/>
        <w:rPr>
          <w:highlight w:val="none"/>
        </w:rPr>
      </w:pPr>
      <w:r>
        <w:rPr>
          <w:rFonts w:hint="default" w:eastAsia="Verdana"/>
          <w:b/>
          <w:bCs/>
          <w:highlight w:val="none"/>
          <w:lang w:val="pt-BR"/>
        </w:rPr>
        <w:t>Vias Previstas</w:t>
      </w:r>
      <w:r>
        <w:rPr>
          <w:rFonts w:hint="default" w:eastAsia="Verdana"/>
          <w:highlight w:val="none"/>
          <w:lang w:val="pt-BR"/>
        </w:rPr>
        <w:t xml:space="preserve"> - ainda </w:t>
      </w:r>
      <w:r>
        <w:rPr>
          <w:rFonts w:eastAsia="Verdana"/>
          <w:highlight w:val="none"/>
        </w:rPr>
        <w:t xml:space="preserve">não implantadas, mas aprovadas em diretrizes e/ou parcelamentos, com prazos </w:t>
      </w:r>
      <w:r>
        <w:rPr>
          <w:rFonts w:hint="default" w:eastAsia="Verdana"/>
          <w:highlight w:val="none"/>
          <w:lang w:val="pt-BR"/>
        </w:rPr>
        <w:t>em</w:t>
      </w:r>
      <w:r>
        <w:rPr>
          <w:rFonts w:eastAsia="Verdana"/>
          <w:highlight w:val="none"/>
        </w:rPr>
        <w:t xml:space="preserve"> vig</w:t>
      </w:r>
      <w:r>
        <w:rPr>
          <w:rFonts w:hint="default" w:eastAsia="Verdana"/>
          <w:highlight w:val="none"/>
          <w:lang w:val="pt-BR"/>
        </w:rPr>
        <w:t>ência;</w:t>
      </w:r>
    </w:p>
    <w:p>
      <w:pPr>
        <w:pStyle w:val="53"/>
        <w:keepNext w:val="0"/>
        <w:keepLines w:val="0"/>
        <w:pageBreakBefore w:val="0"/>
        <w:numPr>
          <w:ilvl w:val="0"/>
          <w:numId w:val="7"/>
        </w:numPr>
        <w:tabs>
          <w:tab w:val="left" w:pos="2835"/>
          <w:tab w:val="clear" w:pos="2552"/>
        </w:tabs>
        <w:kinsoku/>
        <w:wordWrap/>
        <w:overflowPunct/>
        <w:topLinePunct w:val="0"/>
        <w:autoSpaceDE/>
        <w:autoSpaceDN/>
        <w:bidi w:val="0"/>
        <w:adjustRightInd/>
        <w:snapToGrid/>
        <w:spacing w:before="120"/>
        <w:ind w:left="1560" w:hanging="426"/>
        <w:textAlignment w:val="auto"/>
        <w:rPr>
          <w:highlight w:val="none"/>
        </w:rPr>
      </w:pPr>
      <w:r>
        <w:rPr>
          <w:rFonts w:eastAsia="Verdana"/>
          <w:b/>
          <w:highlight w:val="none"/>
        </w:rPr>
        <w:t>Vias projetadas</w:t>
      </w:r>
      <w:r>
        <w:rPr>
          <w:rFonts w:eastAsia="Verdana"/>
          <w:highlight w:val="none"/>
        </w:rPr>
        <w:t xml:space="preserve"> - ainda não implantadas, mas definidas na presente Lei, como prolongamentos ou alargamento de vias existentes, em glebas do perímetro urbano ainda não parceladas e em áreas rurais com a função de ordenar a ocupação de atividades dentro do Município</w:t>
      </w:r>
      <w:r>
        <w:rPr>
          <w:rFonts w:hint="default" w:eastAsia="Verdana"/>
          <w:highlight w:val="none"/>
          <w:lang w:val="pt-BR"/>
        </w:rPr>
        <w:t>.</w:t>
      </w:r>
    </w:p>
    <w:p>
      <w:pPr>
        <w:pStyle w:val="53"/>
        <w:keepNext w:val="0"/>
        <w:keepLines w:val="0"/>
        <w:pageBreakBefore w:val="0"/>
        <w:numPr>
          <w:ilvl w:val="0"/>
          <w:numId w:val="0"/>
        </w:numPr>
        <w:tabs>
          <w:tab w:val="left" w:pos="2835"/>
          <w:tab w:val="clear" w:pos="2552"/>
        </w:tabs>
        <w:kinsoku/>
        <w:wordWrap/>
        <w:overflowPunct/>
        <w:topLinePunct w:val="0"/>
        <w:autoSpaceDE/>
        <w:autoSpaceDN/>
        <w:bidi w:val="0"/>
        <w:adjustRightInd/>
        <w:snapToGrid/>
        <w:spacing w:before="120"/>
        <w:ind w:left="720" w:leftChars="300" w:firstLine="0" w:firstLineChars="0"/>
        <w:textAlignment w:val="auto"/>
        <w:rPr>
          <w:rFonts w:hint="default"/>
          <w:highlight w:val="none"/>
          <w:lang w:val="pt-BR"/>
        </w:rPr>
      </w:pPr>
      <w:r>
        <w:rPr>
          <w:rStyle w:val="77"/>
          <w:b/>
          <w:highlight w:val="none"/>
        </w:rPr>
        <w:t>Parágrafo únic</w:t>
      </w:r>
      <w:r>
        <w:rPr>
          <w:rStyle w:val="77"/>
          <w:rFonts w:hint="default"/>
          <w:b/>
          <w:highlight w:val="none"/>
          <w:lang w:val="pt-BR"/>
        </w:rPr>
        <w:t>o.</w:t>
      </w:r>
      <w:r>
        <w:rPr>
          <w:b/>
          <w:highlight w:val="none"/>
        </w:rPr>
        <w:t xml:space="preserve"> </w:t>
      </w:r>
      <w:r>
        <w:rPr>
          <w:highlight w:val="none"/>
        </w:rPr>
        <w:t>As vias urbanas projetadas se constituem em diretrizes e estarão sujeitas a ajuste no traçado proposto, desde que devidamente justificado por levantamento planialtimétrico e/ou estudo hidrológico da área, aprovados pelo Grupo Técnico Permanente, vinculado à Secretaria Municipal de Planejamento do Poder Executivo Municipal</w:t>
      </w:r>
      <w:r>
        <w:rPr>
          <w:rFonts w:hint="default"/>
          <w:highlight w:val="none"/>
          <w:lang w:val="pt-BR"/>
        </w:rPr>
        <w:t>.</w:t>
      </w:r>
    </w:p>
    <w:p>
      <w:pPr>
        <w:pStyle w:val="52"/>
        <w:keepNext w:val="0"/>
        <w:keepLines w:val="0"/>
        <w:pageBreakBefore w:val="0"/>
        <w:kinsoku/>
        <w:wordWrap/>
        <w:overflowPunct/>
        <w:topLinePunct w:val="0"/>
        <w:autoSpaceDE/>
        <w:autoSpaceDN/>
        <w:bidi w:val="0"/>
        <w:adjustRightInd/>
        <w:snapToGrid/>
        <w:spacing w:before="120"/>
        <w:ind w:left="720" w:leftChars="0" w:hanging="720" w:hangingChars="300"/>
        <w:textAlignment w:val="auto"/>
        <w:rPr>
          <w:rFonts w:hint="default" w:eastAsia="Verdana"/>
          <w:highlight w:val="none"/>
          <w:lang w:val="pt-BR"/>
        </w:rPr>
      </w:pPr>
      <w:r>
        <w:rPr>
          <w:b/>
          <w:highlight w:val="none"/>
        </w:rPr>
        <w:t>Art. 6º</w:t>
      </w:r>
      <w:r>
        <w:rPr>
          <w:rFonts w:hint="default"/>
          <w:b/>
          <w:highlight w:val="none"/>
          <w:lang w:val="pt-BR"/>
        </w:rPr>
        <w:t xml:space="preserve"> </w:t>
      </w:r>
      <w:r>
        <w:rPr>
          <w:rFonts w:eastAsia="Verdana"/>
          <w:highlight w:val="none"/>
        </w:rPr>
        <w:t>Todas as modalidades de Parcelamento de Solo previstas na Lei Específica e Complementar de Parcelamento e Remembramento do Solo Urbano deverão respeitar o traçado, as características geométricas e as categorias funcionais estabelecidas no mapa anexo I do sistema viário básico do município, parte integrante desta Lei</w:t>
      </w:r>
      <w:r>
        <w:rPr>
          <w:rFonts w:hint="default" w:eastAsia="Verdana"/>
          <w:highlight w:val="none"/>
          <w:lang w:val="pt-BR"/>
        </w:rPr>
        <w:t>.</w:t>
      </w:r>
    </w:p>
    <w:p>
      <w:pPr>
        <w:pStyle w:val="52"/>
        <w:keepNext w:val="0"/>
        <w:keepLines w:val="0"/>
        <w:pageBreakBefore w:val="0"/>
        <w:kinsoku/>
        <w:wordWrap/>
        <w:overflowPunct/>
        <w:topLinePunct w:val="0"/>
        <w:autoSpaceDE/>
        <w:autoSpaceDN/>
        <w:bidi w:val="0"/>
        <w:adjustRightInd/>
        <w:snapToGrid/>
        <w:spacing w:before="120"/>
        <w:ind w:left="720" w:leftChars="0" w:hanging="720" w:hangingChars="300"/>
        <w:textAlignment w:val="auto"/>
        <w:rPr>
          <w:rFonts w:hint="default" w:eastAsia="Verdana"/>
          <w:highlight w:val="none"/>
          <w:lang w:val="pt-BR"/>
        </w:rPr>
      </w:pPr>
      <w:r>
        <w:rPr>
          <w:b/>
          <w:highlight w:val="none"/>
        </w:rPr>
        <w:t xml:space="preserve">Art. </w:t>
      </w:r>
      <w:r>
        <w:rPr>
          <w:rFonts w:hint="default"/>
          <w:b/>
          <w:highlight w:val="none"/>
          <w:lang w:val="pt-BR"/>
        </w:rPr>
        <w:t>7</w:t>
      </w:r>
      <w:r>
        <w:rPr>
          <w:b/>
          <w:highlight w:val="none"/>
        </w:rPr>
        <w:t>º</w:t>
      </w:r>
      <w:r>
        <w:rPr>
          <w:rFonts w:hint="default"/>
          <w:b/>
          <w:highlight w:val="none"/>
          <w:lang w:val="pt-BR"/>
        </w:rPr>
        <w:t xml:space="preserve"> </w:t>
      </w:r>
      <w:r>
        <w:rPr>
          <w:rFonts w:eastAsia="Verdana"/>
          <w:color w:val="000000"/>
          <w:highlight w:val="none"/>
        </w:rPr>
        <w:t xml:space="preserve">Nas diretrizes para quaisquer modalidades de </w:t>
      </w:r>
      <w:r>
        <w:rPr>
          <w:rFonts w:eastAsia="Verdana"/>
          <w:highlight w:val="none"/>
        </w:rPr>
        <w:t>parcelamentos do solo, o órgão competente de Planejamento do Poder Executivo Municipal buscará garantir, sempre que possível, as seguintes recomendações:</w:t>
      </w:r>
    </w:p>
    <w:p>
      <w:pPr>
        <w:pStyle w:val="53"/>
        <w:keepNext w:val="0"/>
        <w:keepLines w:val="0"/>
        <w:pageBreakBefore w:val="0"/>
        <w:widowControl/>
        <w:numPr>
          <w:ilvl w:val="0"/>
          <w:numId w:val="8"/>
        </w:numPr>
        <w:tabs>
          <w:tab w:val="left" w:pos="1701"/>
          <w:tab w:val="clear" w:pos="2552"/>
        </w:tabs>
        <w:kinsoku/>
        <w:wordWrap/>
        <w:overflowPunct/>
        <w:topLinePunct w:val="0"/>
        <w:autoSpaceDE/>
        <w:autoSpaceDN/>
        <w:bidi w:val="0"/>
        <w:adjustRightInd/>
        <w:snapToGrid/>
        <w:spacing w:before="180"/>
        <w:ind w:left="1684" w:leftChars="0" w:hanging="482" w:firstLineChars="0"/>
        <w:textAlignment w:val="auto"/>
        <w:rPr>
          <w:highlight w:val="none"/>
        </w:rPr>
      </w:pPr>
      <w:r>
        <w:rPr>
          <w:rFonts w:eastAsia="Verdana"/>
          <w:highlight w:val="none"/>
        </w:rPr>
        <w:t>A articulação e continuidade das vias existentes com as vias projetadas</w:t>
      </w:r>
      <w:r>
        <w:rPr>
          <w:highlight w:val="none"/>
        </w:rPr>
        <w:t>;</w:t>
      </w:r>
    </w:p>
    <w:p>
      <w:pPr>
        <w:pStyle w:val="53"/>
        <w:keepNext w:val="0"/>
        <w:keepLines w:val="0"/>
        <w:pageBreakBefore w:val="0"/>
        <w:widowControl/>
        <w:numPr>
          <w:ilvl w:val="0"/>
          <w:numId w:val="8"/>
        </w:numPr>
        <w:tabs>
          <w:tab w:val="left" w:pos="1701"/>
          <w:tab w:val="clear" w:pos="2552"/>
        </w:tabs>
        <w:kinsoku/>
        <w:wordWrap/>
        <w:overflowPunct/>
        <w:topLinePunct w:val="0"/>
        <w:autoSpaceDE/>
        <w:autoSpaceDN/>
        <w:bidi w:val="0"/>
        <w:adjustRightInd/>
        <w:snapToGrid/>
        <w:spacing w:before="180"/>
        <w:ind w:left="1684" w:leftChars="0" w:hanging="482" w:firstLineChars="0"/>
        <w:textAlignment w:val="auto"/>
        <w:rPr>
          <w:highlight w:val="none"/>
        </w:rPr>
      </w:pPr>
      <w:r>
        <w:rPr>
          <w:rFonts w:eastAsia="Verdana"/>
          <w:highlight w:val="none"/>
        </w:rPr>
        <w:t>O lançamento de vias arteriais preferencialmente, nas divisas de propriedade, possibilitando a divisão do ônus de sua construção;</w:t>
      </w:r>
    </w:p>
    <w:p>
      <w:pPr>
        <w:pStyle w:val="53"/>
        <w:keepNext w:val="0"/>
        <w:keepLines w:val="0"/>
        <w:pageBreakBefore w:val="0"/>
        <w:widowControl/>
        <w:numPr>
          <w:ilvl w:val="0"/>
          <w:numId w:val="8"/>
        </w:numPr>
        <w:tabs>
          <w:tab w:val="left" w:pos="1701"/>
          <w:tab w:val="clear" w:pos="2552"/>
        </w:tabs>
        <w:kinsoku/>
        <w:wordWrap/>
        <w:overflowPunct/>
        <w:topLinePunct w:val="0"/>
        <w:autoSpaceDE/>
        <w:autoSpaceDN/>
        <w:bidi w:val="0"/>
        <w:adjustRightInd/>
        <w:snapToGrid/>
        <w:spacing w:before="180"/>
        <w:ind w:left="1684" w:leftChars="0" w:hanging="482" w:firstLineChars="0"/>
        <w:textAlignment w:val="auto"/>
        <w:rPr>
          <w:rFonts w:eastAsia="Verdana"/>
          <w:highlight w:val="none"/>
        </w:rPr>
      </w:pPr>
      <w:r>
        <w:rPr>
          <w:rFonts w:eastAsia="Verdana"/>
          <w:highlight w:val="none"/>
        </w:rPr>
        <w:t>O lançamento de vias nas depressões naturais do terreno por onde ocorre o escoamento natural das águas de chuva, conhecidos como “talvegue”;</w:t>
      </w:r>
    </w:p>
    <w:p>
      <w:pPr>
        <w:pStyle w:val="53"/>
        <w:keepNext w:val="0"/>
        <w:keepLines w:val="0"/>
        <w:pageBreakBefore w:val="0"/>
        <w:widowControl/>
        <w:numPr>
          <w:ilvl w:val="0"/>
          <w:numId w:val="8"/>
        </w:numPr>
        <w:tabs>
          <w:tab w:val="left" w:pos="1701"/>
          <w:tab w:val="clear" w:pos="2552"/>
        </w:tabs>
        <w:kinsoku/>
        <w:wordWrap/>
        <w:overflowPunct/>
        <w:topLinePunct w:val="0"/>
        <w:autoSpaceDE/>
        <w:autoSpaceDN/>
        <w:bidi w:val="0"/>
        <w:adjustRightInd/>
        <w:snapToGrid/>
        <w:spacing w:before="180"/>
        <w:ind w:left="1684" w:leftChars="0" w:hanging="482" w:firstLineChars="0"/>
        <w:textAlignment w:val="auto"/>
        <w:rPr>
          <w:rFonts w:eastAsia="Verdana"/>
          <w:highlight w:val="none"/>
        </w:rPr>
      </w:pPr>
      <w:r>
        <w:rPr>
          <w:rFonts w:eastAsia="Verdana"/>
          <w:highlight w:val="none"/>
        </w:rPr>
        <w:t>O lançamento no melhor ponto de transposição do fundo de vale, permitindo continuidade e comunicação entre bacias hidrográficas contíguas;</w:t>
      </w:r>
    </w:p>
    <w:p>
      <w:pPr>
        <w:pStyle w:val="53"/>
        <w:keepNext w:val="0"/>
        <w:keepLines w:val="0"/>
        <w:pageBreakBefore w:val="0"/>
        <w:widowControl/>
        <w:numPr>
          <w:ilvl w:val="0"/>
          <w:numId w:val="8"/>
        </w:numPr>
        <w:tabs>
          <w:tab w:val="left" w:pos="1701"/>
          <w:tab w:val="clear" w:pos="2552"/>
        </w:tabs>
        <w:kinsoku/>
        <w:wordWrap/>
        <w:overflowPunct/>
        <w:topLinePunct w:val="0"/>
        <w:autoSpaceDE/>
        <w:autoSpaceDN/>
        <w:bidi w:val="0"/>
        <w:adjustRightInd/>
        <w:snapToGrid/>
        <w:spacing w:before="180"/>
        <w:ind w:left="1684" w:leftChars="0" w:hanging="482" w:firstLineChars="0"/>
        <w:textAlignment w:val="auto"/>
        <w:rPr>
          <w:rFonts w:eastAsia="Verdana"/>
          <w:highlight w:val="none"/>
        </w:rPr>
      </w:pPr>
      <w:r>
        <w:rPr>
          <w:rFonts w:eastAsia="Verdana"/>
          <w:highlight w:val="none"/>
        </w:rPr>
        <w:t>A harmonização com as curvas de nível, principalmente quando se tem restrições em relação a rampa máxima das vias;</w:t>
      </w:r>
    </w:p>
    <w:p>
      <w:pPr>
        <w:pStyle w:val="53"/>
        <w:keepNext w:val="0"/>
        <w:keepLines w:val="0"/>
        <w:pageBreakBefore w:val="0"/>
        <w:widowControl/>
        <w:numPr>
          <w:ilvl w:val="0"/>
          <w:numId w:val="8"/>
        </w:numPr>
        <w:tabs>
          <w:tab w:val="left" w:pos="1701"/>
          <w:tab w:val="clear" w:pos="2552"/>
        </w:tabs>
        <w:kinsoku/>
        <w:wordWrap/>
        <w:overflowPunct/>
        <w:topLinePunct w:val="0"/>
        <w:autoSpaceDE/>
        <w:autoSpaceDN/>
        <w:bidi w:val="0"/>
        <w:adjustRightInd/>
        <w:snapToGrid/>
        <w:spacing w:before="180"/>
        <w:ind w:left="1684" w:leftChars="0" w:hanging="482" w:firstLineChars="0"/>
        <w:textAlignment w:val="auto"/>
        <w:rPr>
          <w:rFonts w:eastAsia="Verdana"/>
          <w:highlight w:val="none"/>
        </w:rPr>
      </w:pPr>
      <w:r>
        <w:rPr>
          <w:rFonts w:eastAsia="Verdana"/>
          <w:highlight w:val="none"/>
        </w:rPr>
        <w:t>O aproveitamento das estradas rurais existentes;</w:t>
      </w:r>
    </w:p>
    <w:p>
      <w:pPr>
        <w:pStyle w:val="53"/>
        <w:keepNext w:val="0"/>
        <w:keepLines w:val="0"/>
        <w:pageBreakBefore w:val="0"/>
        <w:widowControl/>
        <w:numPr>
          <w:ilvl w:val="0"/>
          <w:numId w:val="8"/>
        </w:numPr>
        <w:tabs>
          <w:tab w:val="left" w:pos="1701"/>
          <w:tab w:val="clear" w:pos="2552"/>
        </w:tabs>
        <w:kinsoku/>
        <w:wordWrap/>
        <w:overflowPunct/>
        <w:topLinePunct w:val="0"/>
        <w:autoSpaceDE/>
        <w:autoSpaceDN/>
        <w:bidi w:val="0"/>
        <w:adjustRightInd/>
        <w:snapToGrid/>
        <w:spacing w:before="180"/>
        <w:ind w:left="1684" w:leftChars="0" w:hanging="482" w:firstLineChars="0"/>
        <w:textAlignment w:val="auto"/>
        <w:rPr>
          <w:rFonts w:eastAsia="Verdana"/>
          <w:highlight w:val="none"/>
        </w:rPr>
      </w:pPr>
      <w:r>
        <w:rPr>
          <w:rFonts w:eastAsia="Verdana"/>
          <w:highlight w:val="none"/>
        </w:rPr>
        <w:t>A harmonização com as Rodovias Estaduais e Federais existentes;</w:t>
      </w:r>
    </w:p>
    <w:p>
      <w:pPr>
        <w:pStyle w:val="53"/>
        <w:keepNext w:val="0"/>
        <w:keepLines w:val="0"/>
        <w:pageBreakBefore w:val="0"/>
        <w:widowControl/>
        <w:numPr>
          <w:ilvl w:val="0"/>
          <w:numId w:val="8"/>
        </w:numPr>
        <w:tabs>
          <w:tab w:val="left" w:pos="1701"/>
          <w:tab w:val="clear" w:pos="2552"/>
        </w:tabs>
        <w:kinsoku/>
        <w:wordWrap/>
        <w:overflowPunct/>
        <w:topLinePunct w:val="0"/>
        <w:autoSpaceDE/>
        <w:autoSpaceDN/>
        <w:bidi w:val="0"/>
        <w:adjustRightInd/>
        <w:snapToGrid/>
        <w:spacing w:before="180"/>
        <w:ind w:left="1684" w:leftChars="0" w:hanging="482" w:firstLineChars="0"/>
        <w:textAlignment w:val="auto"/>
        <w:rPr>
          <w:rFonts w:eastAsia="Verdana"/>
          <w:highlight w:val="none"/>
        </w:rPr>
      </w:pPr>
      <w:r>
        <w:rPr>
          <w:rFonts w:eastAsia="Verdana"/>
          <w:highlight w:val="none"/>
        </w:rPr>
        <w:t>A harmonização com a linha férrea existente;</w:t>
      </w:r>
    </w:p>
    <w:p>
      <w:pPr>
        <w:pStyle w:val="53"/>
        <w:keepNext w:val="0"/>
        <w:keepLines w:val="0"/>
        <w:pageBreakBefore w:val="0"/>
        <w:widowControl/>
        <w:numPr>
          <w:ilvl w:val="0"/>
          <w:numId w:val="8"/>
        </w:numPr>
        <w:tabs>
          <w:tab w:val="left" w:pos="1701"/>
          <w:tab w:val="clear" w:pos="2552"/>
        </w:tabs>
        <w:kinsoku/>
        <w:wordWrap/>
        <w:overflowPunct/>
        <w:topLinePunct w:val="0"/>
        <w:autoSpaceDE/>
        <w:autoSpaceDN/>
        <w:bidi w:val="0"/>
        <w:adjustRightInd/>
        <w:snapToGrid/>
        <w:spacing w:before="180"/>
        <w:ind w:left="1684" w:leftChars="0" w:hanging="482" w:firstLineChars="0"/>
        <w:textAlignment w:val="auto"/>
        <w:rPr>
          <w:rFonts w:eastAsia="Verdana"/>
          <w:highlight w:val="none"/>
        </w:rPr>
      </w:pPr>
      <w:r>
        <w:rPr>
          <w:rFonts w:eastAsia="Verdana"/>
          <w:highlight w:val="none"/>
        </w:rPr>
        <w:t>A harmonização com o contorno rodoviário norte projetado;</w:t>
      </w:r>
    </w:p>
    <w:p>
      <w:pPr>
        <w:pStyle w:val="53"/>
        <w:keepNext w:val="0"/>
        <w:keepLines w:val="0"/>
        <w:pageBreakBefore w:val="0"/>
        <w:widowControl/>
        <w:numPr>
          <w:ilvl w:val="0"/>
          <w:numId w:val="8"/>
        </w:numPr>
        <w:tabs>
          <w:tab w:val="left" w:pos="1701"/>
          <w:tab w:val="clear" w:pos="2552"/>
        </w:tabs>
        <w:kinsoku/>
        <w:wordWrap/>
        <w:overflowPunct/>
        <w:topLinePunct w:val="0"/>
        <w:autoSpaceDE/>
        <w:autoSpaceDN/>
        <w:bidi w:val="0"/>
        <w:adjustRightInd/>
        <w:snapToGrid/>
        <w:spacing w:before="180"/>
        <w:ind w:left="1684" w:leftChars="0" w:hanging="482" w:firstLineChars="0"/>
        <w:textAlignment w:val="auto"/>
        <w:rPr>
          <w:rFonts w:eastAsia="Verdana"/>
          <w:highlight w:val="none"/>
        </w:rPr>
      </w:pPr>
      <w:r>
        <w:rPr>
          <w:rFonts w:eastAsia="Verdana"/>
          <w:highlight w:val="none"/>
        </w:rPr>
        <w:t>A harmonização com linhas de transmissão de energia de alta tensão.</w:t>
      </w:r>
    </w:p>
    <w:p>
      <w:pPr>
        <w:pStyle w:val="78"/>
        <w:keepNext w:val="0"/>
        <w:keepLines w:val="0"/>
        <w:pageBreakBefore w:val="0"/>
        <w:numPr>
          <w:ilvl w:val="2"/>
          <w:numId w:val="0"/>
        </w:numPr>
        <w:tabs>
          <w:tab w:val="left" w:pos="720"/>
          <w:tab w:val="center" w:pos="4252"/>
          <w:tab w:val="right" w:pos="8504"/>
          <w:tab w:val="clear" w:pos="1021"/>
        </w:tabs>
        <w:kinsoku/>
        <w:wordWrap/>
        <w:overflowPunct/>
        <w:topLinePunct w:val="0"/>
        <w:autoSpaceDE/>
        <w:autoSpaceDN/>
        <w:bidi w:val="0"/>
        <w:adjustRightInd/>
        <w:snapToGrid/>
        <w:spacing w:before="120"/>
        <w:ind w:left="720" w:leftChars="0" w:firstLine="0" w:firstLineChars="0"/>
        <w:textAlignment w:val="auto"/>
        <w:rPr>
          <w:rFonts w:eastAsia="Verdana"/>
          <w:highlight w:val="none"/>
        </w:rPr>
      </w:pPr>
      <w:r>
        <w:rPr>
          <w:rFonts w:eastAsia="Verdana"/>
          <w:b/>
          <w:highlight w:val="none"/>
        </w:rPr>
        <w:t>Parágrafo úni</w:t>
      </w:r>
      <w:r>
        <w:rPr>
          <w:rFonts w:hint="default" w:eastAsia="Verdana"/>
          <w:b/>
          <w:highlight w:val="none"/>
          <w:lang w:val="pt-BR"/>
        </w:rPr>
        <w:t xml:space="preserve">co. </w:t>
      </w:r>
      <w:r>
        <w:rPr>
          <w:rFonts w:eastAsia="Verdana"/>
          <w:highlight w:val="none"/>
        </w:rPr>
        <w:t>A descontinuidade de vias somente poderá ocorrer mediante parecer do Grupo Técnico Permanente, que demonstre tratar-se de solução técnica e/ou urbanística apropriada.</w:t>
      </w:r>
    </w:p>
    <w:p>
      <w:pPr>
        <w:pStyle w:val="52"/>
        <w:keepNext w:val="0"/>
        <w:keepLines w:val="0"/>
        <w:pageBreakBefore w:val="0"/>
        <w:kinsoku/>
        <w:wordWrap/>
        <w:overflowPunct/>
        <w:topLinePunct w:val="0"/>
        <w:autoSpaceDE/>
        <w:autoSpaceDN/>
        <w:bidi w:val="0"/>
        <w:adjustRightInd/>
        <w:snapToGrid/>
        <w:ind w:left="720" w:leftChars="0" w:hanging="720" w:firstLineChars="0"/>
        <w:textAlignment w:val="auto"/>
        <w:rPr>
          <w:i/>
          <w:iCs/>
          <w:highlight w:val="none"/>
        </w:rPr>
      </w:pPr>
      <w:r>
        <w:rPr>
          <w:b/>
          <w:highlight w:val="none"/>
        </w:rPr>
        <w:t xml:space="preserve">Art. </w:t>
      </w:r>
      <w:r>
        <w:rPr>
          <w:rFonts w:hint="default"/>
          <w:b/>
          <w:highlight w:val="none"/>
          <w:lang w:val="pt-BR"/>
        </w:rPr>
        <w:t>8</w:t>
      </w:r>
      <w:r>
        <w:rPr>
          <w:b/>
          <w:highlight w:val="none"/>
        </w:rPr>
        <w:t>º</w:t>
      </w:r>
      <w:r>
        <w:rPr>
          <w:highlight w:val="none"/>
        </w:rPr>
        <w:t xml:space="preserve"> As </w:t>
      </w:r>
      <w:r>
        <w:rPr>
          <w:rFonts w:hint="default"/>
          <w:highlight w:val="none"/>
          <w:lang w:val="pt-BR"/>
        </w:rPr>
        <w:t>vias projetadas que constituem prolongamento de vias existentes, deverão possuir a mesma hierarquização.</w:t>
      </w:r>
    </w:p>
    <w:p>
      <w:pPr>
        <w:pStyle w:val="78"/>
        <w:numPr>
          <w:ilvl w:val="2"/>
          <w:numId w:val="0"/>
        </w:numPr>
        <w:tabs>
          <w:tab w:val="left" w:pos="720"/>
          <w:tab w:val="center" w:pos="4252"/>
          <w:tab w:val="right" w:pos="8504"/>
          <w:tab w:val="clear" w:pos="1021"/>
        </w:tabs>
        <w:ind w:left="720" w:leftChars="0" w:firstLine="0" w:firstLineChars="0"/>
        <w:rPr>
          <w:rFonts w:eastAsia="Verdana"/>
          <w:b/>
          <w:highlight w:val="none"/>
        </w:rPr>
      </w:pPr>
      <w:r>
        <w:rPr>
          <w:rFonts w:eastAsia="Verdana"/>
          <w:b/>
          <w:highlight w:val="none"/>
        </w:rPr>
        <w:t>Parágrafo único</w:t>
      </w:r>
      <w:r>
        <w:rPr>
          <w:rFonts w:hint="default" w:eastAsia="Verdana"/>
          <w:b/>
          <w:highlight w:val="none"/>
          <w:lang w:val="pt-BR"/>
        </w:rPr>
        <w:t xml:space="preserve">. </w:t>
      </w:r>
      <w:r>
        <w:rPr>
          <w:rFonts w:eastAsia="Verdana"/>
          <w:highlight w:val="none"/>
        </w:rPr>
        <w:t xml:space="preserve">A largura de via que se constitua em prolongamento de outra existente ou prevista, não poderá ser inferior a largura destas, ainda que, pela sua classificação, possa ser considerada de categoria funcional inferior. </w:t>
      </w:r>
    </w:p>
    <w:p>
      <w:pPr>
        <w:pStyle w:val="52"/>
        <w:rPr>
          <w:rFonts w:eastAsia="Verdana"/>
          <w:highlight w:val="none"/>
        </w:rPr>
      </w:pPr>
      <w:r>
        <w:rPr>
          <w:b/>
          <w:highlight w:val="none"/>
        </w:rPr>
        <w:t xml:space="preserve">Art. </w:t>
      </w:r>
      <w:r>
        <w:rPr>
          <w:rFonts w:hint="default"/>
          <w:b/>
          <w:highlight w:val="none"/>
          <w:lang w:val="pt-BR"/>
        </w:rPr>
        <w:t>9</w:t>
      </w:r>
      <w:r>
        <w:rPr>
          <w:b/>
          <w:highlight w:val="none"/>
        </w:rPr>
        <w:t>º</w:t>
      </w:r>
      <w:r>
        <w:rPr>
          <w:highlight w:val="none"/>
        </w:rPr>
        <w:t xml:space="preserve"> </w:t>
      </w:r>
      <w:r>
        <w:rPr>
          <w:rFonts w:hint="default"/>
          <w:highlight w:val="none"/>
          <w:lang w:val="pt-BR"/>
        </w:rPr>
        <w:t>É vedada a construção de vias sem saída, salvo quando:</w:t>
      </w:r>
    </w:p>
    <w:p>
      <w:pPr>
        <w:pStyle w:val="53"/>
        <w:numPr>
          <w:ilvl w:val="0"/>
          <w:numId w:val="9"/>
        </w:numPr>
        <w:tabs>
          <w:tab w:val="left" w:pos="1560"/>
          <w:tab w:val="clear" w:pos="2552"/>
        </w:tabs>
        <w:ind w:left="1560" w:hanging="426"/>
        <w:rPr>
          <w:highlight w:val="none"/>
        </w:rPr>
      </w:pPr>
      <w:r>
        <w:rPr>
          <w:rFonts w:eastAsia="Verdana"/>
          <w:highlight w:val="none"/>
        </w:rPr>
        <w:t>Inexistir</w:t>
      </w:r>
      <w:r>
        <w:rPr>
          <w:rFonts w:hint="default" w:eastAsia="Verdana"/>
          <w:highlight w:val="none"/>
          <w:lang w:val="pt-BR"/>
        </w:rPr>
        <w:t xml:space="preserve"> solução </w:t>
      </w:r>
      <w:r>
        <w:rPr>
          <w:rFonts w:eastAsia="Verdana"/>
          <w:highlight w:val="none"/>
        </w:rPr>
        <w:t>técnica</w:t>
      </w:r>
      <w:r>
        <w:rPr>
          <w:rFonts w:hint="default" w:eastAsia="Verdana"/>
          <w:highlight w:val="none"/>
          <w:lang w:val="pt-BR"/>
        </w:rPr>
        <w:t xml:space="preserve"> </w:t>
      </w:r>
      <w:r>
        <w:rPr>
          <w:rFonts w:eastAsia="Verdana"/>
          <w:highlight w:val="none"/>
        </w:rPr>
        <w:t>apropriada, segundo parecer do Grupo</w:t>
      </w:r>
      <w:r>
        <w:rPr>
          <w:rFonts w:hint="default" w:eastAsia="Verdana"/>
          <w:highlight w:val="none"/>
          <w:lang w:val="pt-BR"/>
        </w:rPr>
        <w:t xml:space="preserve"> </w:t>
      </w:r>
      <w:r>
        <w:rPr>
          <w:rFonts w:eastAsia="Verdana"/>
          <w:highlight w:val="none"/>
        </w:rPr>
        <w:t xml:space="preserve">Técnico Permanente, vinculado </w:t>
      </w:r>
      <w:r>
        <w:rPr>
          <w:rFonts w:hint="default" w:eastAsia="Verdana"/>
          <w:highlight w:val="none"/>
          <w:lang w:val="pt-BR"/>
        </w:rPr>
        <w:t xml:space="preserve"> Municipal;</w:t>
      </w:r>
    </w:p>
    <w:p>
      <w:pPr>
        <w:pStyle w:val="53"/>
        <w:keepNext w:val="0"/>
        <w:keepLines w:val="0"/>
        <w:pageBreakBefore w:val="0"/>
        <w:widowControl/>
        <w:numPr>
          <w:ilvl w:val="0"/>
          <w:numId w:val="9"/>
        </w:numPr>
        <w:tabs>
          <w:tab w:val="left" w:pos="1560"/>
          <w:tab w:val="clear" w:pos="2552"/>
        </w:tabs>
        <w:kinsoku/>
        <w:wordWrap/>
        <w:overflowPunct/>
        <w:topLinePunct w:val="0"/>
        <w:autoSpaceDE/>
        <w:autoSpaceDN/>
        <w:bidi w:val="0"/>
        <w:adjustRightInd/>
        <w:snapToGrid/>
        <w:ind w:left="1560" w:hanging="426"/>
        <w:textAlignment w:val="auto"/>
        <w:rPr>
          <w:highlight w:val="none"/>
        </w:rPr>
      </w:pPr>
      <w:r>
        <w:rPr>
          <w:rFonts w:eastAsia="Verdana"/>
          <w:highlight w:val="none"/>
        </w:rPr>
        <w:t>Atendidas as exigências específicas do Grupo Técnico Permanente, ouvido o Conselho Municipal da Cidade de Cambé – CMCC</w:t>
      </w:r>
      <w:r>
        <w:rPr>
          <w:highlight w:val="none"/>
        </w:rPr>
        <w:t>.</w:t>
      </w:r>
    </w:p>
    <w:p>
      <w:pPr>
        <w:pStyle w:val="57"/>
        <w:keepNext w:val="0"/>
        <w:keepLines w:val="0"/>
        <w:pageBreakBefore w:val="0"/>
        <w:widowControl/>
        <w:kinsoku/>
        <w:wordWrap/>
        <w:overflowPunct/>
        <w:topLinePunct w:val="0"/>
        <w:autoSpaceDE/>
        <w:autoSpaceDN/>
        <w:bidi w:val="0"/>
        <w:adjustRightInd/>
        <w:snapToGrid/>
        <w:textAlignment w:val="auto"/>
        <w:rPr>
          <w:rFonts w:hint="default" w:eastAsia="Verdana"/>
          <w:highlight w:val="none"/>
          <w:lang w:val="pt-BR"/>
        </w:rPr>
      </w:pPr>
      <w:r>
        <w:rPr>
          <w:rFonts w:hint="default"/>
          <w:b/>
          <w:highlight w:val="none"/>
          <w:lang w:val="pt-BR"/>
        </w:rPr>
        <w:t xml:space="preserve">Parágrafo único. </w:t>
      </w:r>
      <w:r>
        <w:rPr>
          <w:b/>
          <w:highlight w:val="none"/>
        </w:rPr>
        <w:t xml:space="preserve"> </w:t>
      </w:r>
      <w:r>
        <w:rPr>
          <w:rFonts w:eastAsia="Verdana"/>
          <w:highlight w:val="none"/>
        </w:rPr>
        <w:t>Quando aprovadas, nos termos do parágrafo anterior, as vias sem saída não poderão ultrapassar a 100 (cem) metros de comprimento, devendo obrigatoriamente conter em seu final, um bolsão de retorno, ou praça de retorno, cuja forma e dimensões permitam a inscrição de um círculo de diâmetro mínimo de 25 (vinte e cinco) metros</w:t>
      </w:r>
      <w:r>
        <w:rPr>
          <w:rFonts w:hint="default" w:eastAsia="Verdana"/>
          <w:highlight w:val="none"/>
          <w:lang w:val="pt-BR"/>
        </w:rPr>
        <w:t>.</w:t>
      </w:r>
    </w:p>
    <w:p>
      <w:pPr>
        <w:pStyle w:val="52"/>
        <w:keepNext w:val="0"/>
        <w:keepLines w:val="0"/>
        <w:pageBreakBefore w:val="0"/>
        <w:widowControl/>
        <w:kinsoku/>
        <w:wordWrap/>
        <w:overflowPunct/>
        <w:topLinePunct w:val="0"/>
        <w:autoSpaceDE/>
        <w:autoSpaceDN/>
        <w:bidi w:val="0"/>
        <w:adjustRightInd/>
        <w:snapToGrid/>
        <w:spacing w:before="180"/>
        <w:ind w:left="850" w:hanging="850"/>
        <w:textAlignment w:val="auto"/>
        <w:rPr>
          <w:rFonts w:hint="default"/>
          <w:strike w:val="0"/>
          <w:dstrike w:val="0"/>
          <w:highlight w:val="none"/>
          <w:lang w:val="pt-BR"/>
        </w:rPr>
      </w:pPr>
      <w:r>
        <w:rPr>
          <w:b/>
          <w:strike w:val="0"/>
          <w:dstrike w:val="0"/>
          <w:highlight w:val="none"/>
        </w:rPr>
        <w:t>Art. 10</w:t>
      </w:r>
      <w:r>
        <w:rPr>
          <w:rFonts w:hint="default"/>
          <w:b/>
          <w:strike w:val="0"/>
          <w:dstrike w:val="0"/>
          <w:highlight w:val="none"/>
          <w:lang w:val="pt-BR"/>
        </w:rPr>
        <w:t>.</w:t>
      </w:r>
      <w:r>
        <w:rPr>
          <w:strike w:val="0"/>
          <w:dstrike w:val="0"/>
          <w:highlight w:val="none"/>
        </w:rPr>
        <w:t xml:space="preserve"> </w:t>
      </w:r>
      <w:r>
        <w:rPr>
          <w:rFonts w:eastAsia="Verdana"/>
          <w:highlight w:val="none"/>
        </w:rPr>
        <w:t>Para dar continuidade, articular,</w:t>
      </w:r>
      <w:r>
        <w:rPr>
          <w:rFonts w:hint="default" w:eastAsia="Verdana"/>
          <w:highlight w:val="none"/>
          <w:lang w:val="pt-BR"/>
        </w:rPr>
        <w:t xml:space="preserve"> </w:t>
      </w:r>
      <w:r>
        <w:rPr>
          <w:rFonts w:eastAsia="Verdana"/>
          <w:highlight w:val="none"/>
        </w:rPr>
        <w:t>interligar e complementar o sistema viário, todas as vias oficiais interrompidas ou incompletas, devem ser complementadas, através de prolongamentos e/ou alargamentos, de tal forma a interligá-las a outras vias, longitudinais, transversais, obliquas ou diagonais, existentes ou projetadas</w:t>
      </w:r>
      <w:r>
        <w:rPr>
          <w:rFonts w:hint="default" w:eastAsia="Verdana"/>
          <w:highlight w:val="none"/>
          <w:lang w:val="pt-BR"/>
        </w:rPr>
        <w:t>.</w:t>
      </w:r>
    </w:p>
    <w:p>
      <w:pPr>
        <w:pStyle w:val="57"/>
        <w:keepNext w:val="0"/>
        <w:keepLines w:val="0"/>
        <w:pageBreakBefore w:val="0"/>
        <w:widowControl/>
        <w:kinsoku/>
        <w:wordWrap/>
        <w:overflowPunct/>
        <w:topLinePunct w:val="0"/>
        <w:autoSpaceDE/>
        <w:autoSpaceDN/>
        <w:bidi w:val="0"/>
        <w:adjustRightInd/>
        <w:snapToGrid/>
        <w:spacing w:before="180"/>
        <w:ind w:left="850"/>
        <w:textAlignment w:val="auto"/>
        <w:rPr>
          <w:rFonts w:eastAsia="Verdana"/>
          <w:color w:val="FF0000"/>
          <w:highlight w:val="none"/>
        </w:rPr>
      </w:pPr>
      <w:r>
        <w:rPr>
          <w:rFonts w:hint="default"/>
          <w:b/>
          <w:strike w:val="0"/>
          <w:dstrike w:val="0"/>
          <w:highlight w:val="none"/>
          <w:lang w:val="pt-BR"/>
        </w:rPr>
        <w:t xml:space="preserve">Parágrafo único. </w:t>
      </w:r>
      <w:r>
        <w:rPr>
          <w:rFonts w:eastAsia="Verdana"/>
          <w:highlight w:val="none"/>
        </w:rPr>
        <w:t>Fica</w:t>
      </w:r>
      <w:r>
        <w:rPr>
          <w:rFonts w:eastAsia="Verdana"/>
          <w:color w:val="FF0000"/>
          <w:highlight w:val="none"/>
        </w:rPr>
        <w:t xml:space="preserve"> </w:t>
      </w:r>
      <w:r>
        <w:rPr>
          <w:rFonts w:eastAsia="Verdana"/>
          <w:highlight w:val="none"/>
        </w:rPr>
        <w:t>vedado a construção de apenas meia pista em vias locais.</w:t>
      </w:r>
    </w:p>
    <w:p>
      <w:pPr>
        <w:pStyle w:val="52"/>
        <w:keepNext w:val="0"/>
        <w:keepLines w:val="0"/>
        <w:pageBreakBefore w:val="0"/>
        <w:widowControl/>
        <w:kinsoku/>
        <w:wordWrap/>
        <w:overflowPunct/>
        <w:topLinePunct w:val="0"/>
        <w:autoSpaceDE/>
        <w:autoSpaceDN/>
        <w:bidi w:val="0"/>
        <w:adjustRightInd/>
        <w:snapToGrid/>
        <w:spacing w:before="180"/>
        <w:ind w:left="850"/>
        <w:textAlignment w:val="auto"/>
        <w:rPr>
          <w:rFonts w:hint="default"/>
          <w:strike w:val="0"/>
          <w:dstrike w:val="0"/>
          <w:highlight w:val="none"/>
          <w:lang w:val="pt-BR"/>
        </w:rPr>
      </w:pPr>
      <w:r>
        <w:rPr>
          <w:b/>
          <w:strike w:val="0"/>
          <w:dstrike w:val="0"/>
          <w:highlight w:val="none"/>
        </w:rPr>
        <w:t>Art. 1</w:t>
      </w:r>
      <w:r>
        <w:rPr>
          <w:rFonts w:hint="default"/>
          <w:b/>
          <w:strike w:val="0"/>
          <w:dstrike w:val="0"/>
          <w:highlight w:val="none"/>
          <w:lang w:val="pt-BR"/>
        </w:rPr>
        <w:t>1.</w:t>
      </w:r>
      <w:r>
        <w:rPr>
          <w:strike w:val="0"/>
          <w:dstrike w:val="0"/>
          <w:highlight w:val="none"/>
        </w:rPr>
        <w:t xml:space="preserve"> </w:t>
      </w:r>
      <w:r>
        <w:rPr>
          <w:rFonts w:hint="default"/>
          <w:strike w:val="0"/>
          <w:dstrike w:val="0"/>
          <w:highlight w:val="none"/>
          <w:lang w:val="pt-BR"/>
        </w:rPr>
        <w:t>Nas vias de circulação, cujo leito não esteja no mesmo nível dos terrenos marginais, a altura máxima dos taludes laterais não poderá ultrapassar a 3 (três) metros de altura.</w:t>
      </w:r>
    </w:p>
    <w:p>
      <w:pPr>
        <w:pStyle w:val="52"/>
        <w:keepNext w:val="0"/>
        <w:keepLines w:val="0"/>
        <w:pageBreakBefore w:val="0"/>
        <w:widowControl/>
        <w:kinsoku/>
        <w:wordWrap/>
        <w:overflowPunct/>
        <w:topLinePunct w:val="0"/>
        <w:autoSpaceDE/>
        <w:autoSpaceDN/>
        <w:bidi w:val="0"/>
        <w:adjustRightInd/>
        <w:snapToGrid/>
        <w:spacing w:before="180"/>
        <w:ind w:left="850" w:firstLine="0" w:firstLineChars="0"/>
        <w:textAlignment w:val="auto"/>
        <w:rPr>
          <w:rFonts w:hint="default"/>
          <w:strike w:val="0"/>
          <w:dstrike w:val="0"/>
          <w:highlight w:val="none"/>
          <w:lang w:val="pt-BR"/>
        </w:rPr>
      </w:pPr>
      <w:r>
        <w:rPr>
          <w:rFonts w:hint="default"/>
          <w:strike w:val="0"/>
          <w:dstrike w:val="0"/>
          <w:highlight w:val="none"/>
          <w:lang w:val="pt-BR"/>
        </w:rPr>
        <w:t xml:space="preserve"> </w:t>
      </w:r>
      <w:r>
        <w:rPr>
          <w:rFonts w:eastAsia="Verdana"/>
          <w:b/>
          <w:color w:val="000000"/>
          <w:highlight w:val="none"/>
        </w:rPr>
        <w:t>§1º</w:t>
      </w:r>
      <w:r>
        <w:rPr>
          <w:rFonts w:hint="default" w:eastAsia="Verdana"/>
          <w:b/>
          <w:color w:val="000000"/>
          <w:highlight w:val="none"/>
          <w:lang w:val="pt-BR"/>
        </w:rPr>
        <w:t xml:space="preserve"> </w:t>
      </w:r>
      <w:r>
        <w:rPr>
          <w:rFonts w:hint="default"/>
          <w:strike w:val="0"/>
          <w:dstrike w:val="0"/>
          <w:highlight w:val="none"/>
          <w:lang w:val="pt-BR"/>
        </w:rPr>
        <w:t>Os taludes deverão manter a razão de inclinação mínima de 1:2 (vertical: horizontal) em aterro e 1:1 (vertical: horizontal) em corte.</w:t>
      </w:r>
    </w:p>
    <w:p>
      <w:pPr>
        <w:pStyle w:val="52"/>
        <w:keepNext w:val="0"/>
        <w:keepLines w:val="0"/>
        <w:pageBreakBefore w:val="0"/>
        <w:widowControl/>
        <w:kinsoku/>
        <w:wordWrap/>
        <w:overflowPunct/>
        <w:topLinePunct w:val="0"/>
        <w:autoSpaceDE/>
        <w:autoSpaceDN/>
        <w:bidi w:val="0"/>
        <w:adjustRightInd/>
        <w:snapToGrid/>
        <w:spacing w:before="180"/>
        <w:ind w:left="850" w:firstLine="0" w:firstLineChars="0"/>
        <w:textAlignment w:val="auto"/>
        <w:rPr>
          <w:rFonts w:hint="default"/>
          <w:strike w:val="0"/>
          <w:dstrike w:val="0"/>
          <w:highlight w:val="none"/>
          <w:lang w:val="pt-BR"/>
        </w:rPr>
      </w:pPr>
      <w:r>
        <w:rPr>
          <w:rFonts w:hint="default"/>
          <w:strike w:val="0"/>
          <w:dstrike w:val="0"/>
          <w:highlight w:val="none"/>
          <w:lang w:val="pt-BR"/>
        </w:rPr>
        <w:t xml:space="preserve"> </w:t>
      </w:r>
      <w:r>
        <w:rPr>
          <w:rFonts w:eastAsia="Verdana"/>
          <w:b/>
          <w:color w:val="000000"/>
          <w:highlight w:val="none"/>
        </w:rPr>
        <w:t>§</w:t>
      </w:r>
      <w:r>
        <w:rPr>
          <w:rFonts w:hint="default" w:eastAsia="Verdana"/>
          <w:b/>
          <w:color w:val="000000"/>
          <w:highlight w:val="none"/>
          <w:lang w:val="pt-BR"/>
        </w:rPr>
        <w:t>2</w:t>
      </w:r>
      <w:r>
        <w:rPr>
          <w:rFonts w:eastAsia="Verdana"/>
          <w:b/>
          <w:color w:val="000000"/>
          <w:highlight w:val="none"/>
        </w:rPr>
        <w:t>º</w:t>
      </w:r>
      <w:r>
        <w:rPr>
          <w:rFonts w:hint="default" w:eastAsia="Verdana"/>
          <w:b w:val="0"/>
          <w:bCs/>
          <w:color w:val="000000"/>
          <w:highlight w:val="none"/>
          <w:lang w:val="pt-BR"/>
        </w:rPr>
        <w:t xml:space="preserve"> D</w:t>
      </w:r>
      <w:r>
        <w:rPr>
          <w:rFonts w:hint="default"/>
          <w:strike w:val="0"/>
          <w:dstrike w:val="0"/>
          <w:highlight w:val="none"/>
          <w:lang w:val="pt-BR"/>
        </w:rPr>
        <w:t>everá ser providenciada a imediata proteção contra erosão por meio do plantio de grama adequada a situação;.</w:t>
      </w:r>
    </w:p>
    <w:p>
      <w:pPr>
        <w:pStyle w:val="52"/>
        <w:keepNext w:val="0"/>
        <w:keepLines w:val="0"/>
        <w:pageBreakBefore w:val="0"/>
        <w:widowControl/>
        <w:kinsoku/>
        <w:wordWrap/>
        <w:overflowPunct/>
        <w:topLinePunct w:val="0"/>
        <w:autoSpaceDE/>
        <w:autoSpaceDN/>
        <w:bidi w:val="0"/>
        <w:adjustRightInd/>
        <w:snapToGrid/>
        <w:spacing w:before="180"/>
        <w:ind w:left="850" w:firstLine="0" w:firstLineChars="0"/>
        <w:textAlignment w:val="auto"/>
        <w:rPr>
          <w:rFonts w:hint="default"/>
          <w:strike w:val="0"/>
          <w:dstrike w:val="0"/>
          <w:highlight w:val="none"/>
          <w:lang w:val="pt-BR"/>
        </w:rPr>
      </w:pPr>
      <w:r>
        <w:rPr>
          <w:rFonts w:hint="default"/>
          <w:strike w:val="0"/>
          <w:dstrike w:val="0"/>
          <w:highlight w:val="none"/>
          <w:lang w:val="pt-BR"/>
        </w:rPr>
        <w:t xml:space="preserve"> </w:t>
      </w:r>
      <w:r>
        <w:rPr>
          <w:rFonts w:eastAsia="Verdana"/>
          <w:b/>
          <w:color w:val="000000"/>
          <w:highlight w:val="none"/>
        </w:rPr>
        <w:t>§</w:t>
      </w:r>
      <w:r>
        <w:rPr>
          <w:rFonts w:hint="default" w:eastAsia="Verdana"/>
          <w:b/>
          <w:color w:val="000000"/>
          <w:highlight w:val="none"/>
          <w:lang w:val="pt-BR"/>
        </w:rPr>
        <w:t>3</w:t>
      </w:r>
      <w:r>
        <w:rPr>
          <w:rFonts w:eastAsia="Verdana"/>
          <w:b/>
          <w:color w:val="000000"/>
          <w:highlight w:val="none"/>
        </w:rPr>
        <w:t>º</w:t>
      </w:r>
      <w:r>
        <w:rPr>
          <w:rFonts w:hint="default" w:eastAsia="Verdana"/>
          <w:b w:val="0"/>
          <w:bCs/>
          <w:color w:val="000000"/>
          <w:highlight w:val="none"/>
          <w:lang w:val="pt-BR"/>
        </w:rPr>
        <w:t xml:space="preserve"> </w:t>
      </w:r>
      <w:r>
        <w:rPr>
          <w:rFonts w:hint="default"/>
          <w:strike w:val="0"/>
          <w:dstrike w:val="0"/>
          <w:highlight w:val="none"/>
          <w:lang w:val="pt-BR"/>
        </w:rPr>
        <w:t>Para situações não previstas na presente Lei o órgão competente do  Planejamento do Poder Executivo deverá ser consultado.</w:t>
      </w:r>
    </w:p>
    <w:p>
      <w:pPr>
        <w:pStyle w:val="66"/>
        <w:keepNext w:val="0"/>
        <w:keepLines w:val="0"/>
        <w:pageBreakBefore w:val="0"/>
        <w:widowControl w:val="0"/>
        <w:numPr>
          <w:ilvl w:val="1"/>
          <w:numId w:val="0"/>
        </w:numPr>
        <w:tabs>
          <w:tab w:val="left" w:pos="1560"/>
          <w:tab w:val="clear" w:pos="1021"/>
        </w:tabs>
        <w:kinsoku/>
        <w:wordWrap/>
        <w:overflowPunct/>
        <w:topLinePunct w:val="0"/>
        <w:autoSpaceDE/>
        <w:autoSpaceDN/>
        <w:bidi w:val="0"/>
        <w:adjustRightInd/>
        <w:snapToGrid/>
        <w:spacing w:before="180" w:line="240" w:lineRule="auto"/>
        <w:ind w:left="960" w:leftChars="0" w:hanging="960" w:hangingChars="400"/>
        <w:textAlignment w:val="auto"/>
        <w:rPr>
          <w:rFonts w:eastAsia="Verdana"/>
        </w:rPr>
      </w:pPr>
      <w:r>
        <w:rPr>
          <w:b/>
          <w:highlight w:val="none"/>
        </w:rPr>
        <w:t>Art.</w:t>
      </w:r>
      <w:r>
        <w:rPr>
          <w:rFonts w:hint="default"/>
          <w:b/>
          <w:highlight w:val="none"/>
          <w:lang w:val="pt-BR"/>
        </w:rPr>
        <w:t xml:space="preserve"> </w:t>
      </w:r>
      <w:r>
        <w:rPr>
          <w:rFonts w:hint="default"/>
          <w:b/>
          <w:strike w:val="0"/>
          <w:dstrike w:val="0"/>
          <w:highlight w:val="none"/>
          <w:lang w:val="pt-BR"/>
        </w:rPr>
        <w:t xml:space="preserve">12. </w:t>
      </w:r>
      <w:r>
        <w:rPr>
          <w:rFonts w:eastAsia="Verdana"/>
          <w:highlight w:val="none"/>
        </w:rPr>
        <w:t>Todas as modalidades de Parcelamento de Solo previstas na Lei Espec</w:t>
      </w:r>
      <w:r>
        <w:rPr>
          <w:rFonts w:eastAsia="Verdana"/>
        </w:rPr>
        <w:t>ífica e Complementar de Parcelamento e Remembramento do Solo Urbano em imóveis com testada para Rodovias, seja por ocupação transversal ou paralela ao eixo da mesma, deverá solicitar a prévia autorização do DER ou DNIT, conforme o caso.</w:t>
      </w:r>
    </w:p>
    <w:p>
      <w:pPr>
        <w:pStyle w:val="78"/>
        <w:keepNext w:val="0"/>
        <w:keepLines w:val="0"/>
        <w:pageBreakBefore w:val="0"/>
        <w:widowControl/>
        <w:tabs>
          <w:tab w:val="left" w:pos="1843"/>
          <w:tab w:val="clear" w:pos="1021"/>
          <w:tab w:val="clear" w:pos="1814"/>
          <w:tab w:val="clear" w:pos="3119"/>
          <w:tab w:val="clear" w:pos="3402"/>
          <w:tab w:val="clear" w:pos="4419"/>
          <w:tab w:val="clear" w:pos="8838"/>
        </w:tabs>
        <w:kinsoku/>
        <w:wordWrap/>
        <w:overflowPunct/>
        <w:topLinePunct w:val="0"/>
        <w:autoSpaceDE/>
        <w:autoSpaceDN/>
        <w:bidi w:val="0"/>
        <w:adjustRightInd/>
        <w:snapToGrid/>
        <w:spacing w:before="180" w:line="240" w:lineRule="auto"/>
        <w:ind w:left="992"/>
        <w:textAlignment w:val="auto"/>
        <w:rPr>
          <w:rFonts w:eastAsia="Verdana"/>
        </w:rPr>
      </w:pPr>
      <w:r>
        <w:rPr>
          <w:b/>
        </w:rPr>
        <w:t xml:space="preserve">Parágrafo único – </w:t>
      </w:r>
      <w:r>
        <w:rPr>
          <w:rFonts w:eastAsia="Verdana"/>
        </w:rPr>
        <w:t>No caso de imóveis localizados em área urbana ou rural, com testada para Rodovias Estaduais ou Federais, deve ser garantido o atendimento das normas do DER ou do DNIT, e da Legislação Estadual e Federal correlata, em especial o Decreto Estadual no 140 de 2015, evitando ocupações indevidas da faixa de domínio, bem como garantindo a preservação da faixa não edificável, conforme a Lei Federal no 6766 de 1979.</w:t>
      </w:r>
    </w:p>
    <w:p>
      <w:pPr>
        <w:pStyle w:val="62"/>
        <w:keepNext w:val="0"/>
        <w:keepLines w:val="0"/>
        <w:pageBreakBefore w:val="0"/>
        <w:widowControl/>
        <w:kinsoku/>
        <w:wordWrap/>
        <w:overflowPunct/>
        <w:topLinePunct w:val="0"/>
        <w:autoSpaceDE/>
        <w:autoSpaceDN/>
        <w:bidi w:val="0"/>
        <w:adjustRightInd/>
        <w:snapToGrid/>
        <w:spacing w:before="120" w:line="240" w:lineRule="auto"/>
        <w:ind w:left="850" w:hanging="850"/>
        <w:textAlignment w:val="auto"/>
        <w:rPr>
          <w:rFonts w:hint="default"/>
          <w:highlight w:val="none"/>
          <w:lang w:val="pt-BR"/>
        </w:rPr>
      </w:pPr>
    </w:p>
    <w:p>
      <w:pPr>
        <w:pStyle w:val="62"/>
        <w:keepNext w:val="0"/>
        <w:keepLines w:val="0"/>
        <w:pageBreakBefore w:val="0"/>
        <w:widowControl/>
        <w:kinsoku/>
        <w:wordWrap/>
        <w:overflowPunct/>
        <w:topLinePunct w:val="0"/>
        <w:autoSpaceDE/>
        <w:autoSpaceDN/>
        <w:bidi w:val="0"/>
        <w:adjustRightInd/>
        <w:snapToGrid/>
        <w:spacing w:before="120" w:line="240" w:lineRule="auto"/>
        <w:ind w:left="850" w:hanging="850"/>
        <w:textAlignment w:val="auto"/>
        <w:rPr>
          <w:rFonts w:hint="default"/>
          <w:highlight w:val="none"/>
          <w:lang w:val="pt-BR"/>
        </w:rPr>
      </w:pPr>
      <w:r>
        <w:rPr>
          <w:rFonts w:hint="default"/>
          <w:highlight w:val="none"/>
          <w:lang w:val="pt-BR"/>
        </w:rPr>
        <w:t>CAPÍTULO IV</w:t>
      </w:r>
    </w:p>
    <w:p>
      <w:pPr>
        <w:pStyle w:val="62"/>
        <w:keepNext w:val="0"/>
        <w:keepLines w:val="0"/>
        <w:pageBreakBefore w:val="0"/>
        <w:widowControl/>
        <w:kinsoku/>
        <w:wordWrap/>
        <w:overflowPunct/>
        <w:topLinePunct w:val="0"/>
        <w:autoSpaceDE/>
        <w:autoSpaceDN/>
        <w:bidi w:val="0"/>
        <w:adjustRightInd/>
        <w:snapToGrid/>
        <w:spacing w:before="120" w:line="240" w:lineRule="auto"/>
        <w:ind w:left="850" w:hanging="850"/>
        <w:textAlignment w:val="auto"/>
        <w:rPr>
          <w:highlight w:val="none"/>
        </w:rPr>
      </w:pPr>
      <w:r>
        <w:rPr>
          <w:highlight w:val="none"/>
        </w:rPr>
        <w:t>SEÇÃO I</w:t>
      </w:r>
    </w:p>
    <w:p>
      <w:pPr>
        <w:pStyle w:val="65"/>
        <w:pageBreakBefore w:val="0"/>
        <w:kinsoku/>
        <w:wordWrap/>
        <w:overflowPunct/>
        <w:topLinePunct w:val="0"/>
        <w:autoSpaceDE/>
        <w:autoSpaceDN/>
        <w:bidi w:val="0"/>
        <w:adjustRightInd/>
        <w:snapToGrid/>
        <w:spacing w:before="120" w:line="240" w:lineRule="auto"/>
        <w:textAlignment w:val="auto"/>
        <w:rPr>
          <w:rStyle w:val="80"/>
          <w:b/>
          <w:caps w:val="0"/>
          <w:highlight w:val="none"/>
        </w:rPr>
      </w:pPr>
      <w:r>
        <w:rPr>
          <w:rStyle w:val="80"/>
          <w:b/>
          <w:caps w:val="0"/>
          <w:highlight w:val="none"/>
        </w:rPr>
        <w:t>Do Dimensionamento e das Características Geométricas das Vias</w:t>
      </w:r>
    </w:p>
    <w:p>
      <w:pPr>
        <w:pStyle w:val="52"/>
        <w:keepNext w:val="0"/>
        <w:keepLines w:val="0"/>
        <w:pageBreakBefore w:val="0"/>
        <w:widowControl/>
        <w:kinsoku/>
        <w:wordWrap/>
        <w:overflowPunct/>
        <w:topLinePunct w:val="0"/>
        <w:autoSpaceDE/>
        <w:autoSpaceDN/>
        <w:bidi w:val="0"/>
        <w:adjustRightInd/>
        <w:snapToGrid/>
        <w:spacing w:before="180"/>
        <w:textAlignment w:val="auto"/>
        <w:rPr>
          <w:b w:val="0"/>
          <w:bCs w:val="0"/>
          <w:highlight w:val="none"/>
        </w:rPr>
      </w:pPr>
      <w:r>
        <w:rPr>
          <w:b/>
          <w:highlight w:val="none"/>
        </w:rPr>
        <w:t>Art.</w:t>
      </w:r>
      <w:r>
        <w:rPr>
          <w:rFonts w:hint="default"/>
          <w:b/>
          <w:highlight w:val="none"/>
          <w:lang w:val="pt-BR"/>
        </w:rPr>
        <w:t xml:space="preserve"> </w:t>
      </w:r>
      <w:r>
        <w:rPr>
          <w:rFonts w:hint="default"/>
          <w:b/>
          <w:strike w:val="0"/>
          <w:dstrike w:val="0"/>
          <w:highlight w:val="none"/>
          <w:lang w:val="pt-BR"/>
        </w:rPr>
        <w:t xml:space="preserve">13. </w:t>
      </w:r>
      <w:r>
        <w:rPr>
          <w:rFonts w:eastAsia="Verdana"/>
          <w:highlight w:val="none"/>
        </w:rPr>
        <w:t>As vias urbanas e rurais do Município, de acordo com sua utilização, classificam-se em:</w:t>
      </w:r>
    </w:p>
    <w:p>
      <w:pPr>
        <w:pStyle w:val="53"/>
        <w:keepNext w:val="0"/>
        <w:keepLines w:val="0"/>
        <w:pageBreakBefore w:val="0"/>
        <w:widowControl/>
        <w:numPr>
          <w:ilvl w:val="0"/>
          <w:numId w:val="10"/>
        </w:numPr>
        <w:tabs>
          <w:tab w:val="left" w:pos="1701"/>
          <w:tab w:val="clear" w:pos="2552"/>
        </w:tabs>
        <w:kinsoku/>
        <w:wordWrap/>
        <w:overflowPunct/>
        <w:topLinePunct w:val="0"/>
        <w:autoSpaceDE/>
        <w:autoSpaceDN/>
        <w:bidi w:val="0"/>
        <w:adjustRightInd/>
        <w:snapToGrid/>
        <w:spacing w:before="180"/>
        <w:ind w:left="1701" w:hanging="567"/>
        <w:textAlignment w:val="auto"/>
        <w:rPr>
          <w:highlight w:val="none"/>
        </w:rPr>
      </w:pPr>
      <w:bookmarkStart w:id="22" w:name="_Hlk11745037"/>
      <w:r>
        <w:rPr>
          <w:rFonts w:hint="default"/>
          <w:highlight w:val="none"/>
          <w:lang w:val="pt-BR"/>
        </w:rPr>
        <w:t>Vias locais;</w:t>
      </w:r>
    </w:p>
    <w:p>
      <w:pPr>
        <w:pStyle w:val="53"/>
        <w:keepNext w:val="0"/>
        <w:keepLines w:val="0"/>
        <w:pageBreakBefore w:val="0"/>
        <w:widowControl/>
        <w:numPr>
          <w:ilvl w:val="0"/>
          <w:numId w:val="10"/>
        </w:numPr>
        <w:tabs>
          <w:tab w:val="left" w:pos="1701"/>
          <w:tab w:val="clear" w:pos="2552"/>
        </w:tabs>
        <w:kinsoku/>
        <w:wordWrap/>
        <w:overflowPunct/>
        <w:topLinePunct w:val="0"/>
        <w:autoSpaceDE/>
        <w:autoSpaceDN/>
        <w:bidi w:val="0"/>
        <w:adjustRightInd/>
        <w:snapToGrid/>
        <w:spacing w:before="180"/>
        <w:ind w:left="1701" w:hanging="567"/>
        <w:textAlignment w:val="auto"/>
        <w:rPr>
          <w:highlight w:val="none"/>
        </w:rPr>
      </w:pPr>
      <w:r>
        <w:rPr>
          <w:rFonts w:hint="default"/>
          <w:highlight w:val="none"/>
          <w:lang w:val="pt-BR"/>
        </w:rPr>
        <w:t>Vias Coletoras;</w:t>
      </w:r>
    </w:p>
    <w:p>
      <w:pPr>
        <w:pStyle w:val="53"/>
        <w:keepNext w:val="0"/>
        <w:keepLines w:val="0"/>
        <w:pageBreakBefore w:val="0"/>
        <w:widowControl/>
        <w:numPr>
          <w:ilvl w:val="0"/>
          <w:numId w:val="10"/>
        </w:numPr>
        <w:tabs>
          <w:tab w:val="left" w:pos="1701"/>
          <w:tab w:val="clear" w:pos="2552"/>
        </w:tabs>
        <w:kinsoku/>
        <w:wordWrap/>
        <w:overflowPunct/>
        <w:topLinePunct w:val="0"/>
        <w:autoSpaceDE/>
        <w:autoSpaceDN/>
        <w:bidi w:val="0"/>
        <w:adjustRightInd/>
        <w:snapToGrid/>
        <w:spacing w:before="180"/>
        <w:ind w:left="1701" w:hanging="567"/>
        <w:textAlignment w:val="auto"/>
        <w:rPr>
          <w:highlight w:val="none"/>
        </w:rPr>
      </w:pPr>
      <w:r>
        <w:rPr>
          <w:rFonts w:hint="default"/>
          <w:highlight w:val="none"/>
          <w:lang w:val="pt-BR"/>
        </w:rPr>
        <w:t>Vias arteriais;</w:t>
      </w:r>
    </w:p>
    <w:p>
      <w:pPr>
        <w:pStyle w:val="53"/>
        <w:keepNext w:val="0"/>
        <w:keepLines w:val="0"/>
        <w:pageBreakBefore w:val="0"/>
        <w:widowControl/>
        <w:numPr>
          <w:ilvl w:val="0"/>
          <w:numId w:val="10"/>
        </w:numPr>
        <w:tabs>
          <w:tab w:val="left" w:pos="1701"/>
          <w:tab w:val="clear" w:pos="2552"/>
        </w:tabs>
        <w:kinsoku/>
        <w:wordWrap/>
        <w:overflowPunct/>
        <w:topLinePunct w:val="0"/>
        <w:autoSpaceDE/>
        <w:autoSpaceDN/>
        <w:bidi w:val="0"/>
        <w:adjustRightInd/>
        <w:snapToGrid/>
        <w:spacing w:before="180"/>
        <w:ind w:left="1701" w:hanging="567"/>
        <w:textAlignment w:val="auto"/>
        <w:rPr>
          <w:highlight w:val="none"/>
        </w:rPr>
      </w:pPr>
      <w:r>
        <w:rPr>
          <w:rFonts w:hint="default"/>
          <w:highlight w:val="none"/>
          <w:lang w:val="pt-BR"/>
        </w:rPr>
        <w:t>Vias rurais.</w:t>
      </w:r>
    </w:p>
    <w:bookmarkEnd w:id="22"/>
    <w:p>
      <w:pPr>
        <w:pStyle w:val="52"/>
        <w:keepNext w:val="0"/>
        <w:keepLines w:val="0"/>
        <w:pageBreakBefore w:val="0"/>
        <w:widowControl/>
        <w:kinsoku/>
        <w:wordWrap/>
        <w:overflowPunct/>
        <w:topLinePunct w:val="0"/>
        <w:autoSpaceDE/>
        <w:autoSpaceDN/>
        <w:bidi w:val="0"/>
        <w:adjustRightInd/>
        <w:snapToGrid/>
        <w:spacing w:before="180"/>
        <w:ind w:left="850"/>
        <w:textAlignment w:val="auto"/>
        <w:rPr>
          <w:highlight w:val="none"/>
        </w:rPr>
      </w:pPr>
      <w:r>
        <w:rPr>
          <w:rFonts w:hint="default"/>
          <w:b/>
          <w:highlight w:val="none"/>
          <w:lang w:val="pt-BR"/>
        </w:rPr>
        <w:t>A</w:t>
      </w:r>
      <w:r>
        <w:rPr>
          <w:b/>
          <w:highlight w:val="none"/>
        </w:rPr>
        <w:t>rt.</w:t>
      </w:r>
      <w:r>
        <w:rPr>
          <w:rFonts w:hint="default"/>
          <w:b/>
          <w:highlight w:val="none"/>
          <w:lang w:val="pt-BR"/>
        </w:rPr>
        <w:t xml:space="preserve"> </w:t>
      </w:r>
      <w:r>
        <w:rPr>
          <w:rFonts w:hint="default"/>
          <w:b/>
          <w:strike w:val="0"/>
          <w:dstrike w:val="0"/>
          <w:highlight w:val="none"/>
          <w:lang w:val="pt-BR"/>
        </w:rPr>
        <w:t>14.</w:t>
      </w:r>
      <w:r>
        <w:rPr>
          <w:highlight w:val="none"/>
        </w:rPr>
        <w:t xml:space="preserve"> </w:t>
      </w:r>
      <w:r>
        <w:rPr>
          <w:rFonts w:eastAsia="Verdana"/>
          <w:highlight w:val="none"/>
        </w:rPr>
        <w:t xml:space="preserve">O dimensionamento das vias deverá obedecer, no mínimo, aos padrões definidos na </w:t>
      </w:r>
      <w:r>
        <w:rPr>
          <w:rFonts w:eastAsia="Verdana"/>
          <w:b/>
          <w:bCs/>
          <w:highlight w:val="none"/>
        </w:rPr>
        <w:t>TABELA I -</w:t>
      </w:r>
      <w:r>
        <w:rPr>
          <w:rFonts w:eastAsia="Verdana"/>
          <w:highlight w:val="none"/>
        </w:rPr>
        <w:t xml:space="preserve"> </w:t>
      </w:r>
      <w:r>
        <w:rPr>
          <w:rFonts w:eastAsia="Verdana"/>
          <w:b/>
          <w:bCs/>
          <w:highlight w:val="none"/>
        </w:rPr>
        <w:t xml:space="preserve">ANEXO </w:t>
      </w:r>
      <w:r>
        <w:rPr>
          <w:rFonts w:hint="default" w:eastAsia="Verdana"/>
          <w:b/>
          <w:bCs/>
          <w:highlight w:val="none"/>
          <w:lang w:val="pt-BR"/>
        </w:rPr>
        <w:t>I</w:t>
      </w:r>
      <w:r>
        <w:rPr>
          <w:rFonts w:eastAsia="Verdana"/>
          <w:b/>
          <w:bCs/>
          <w:highlight w:val="none"/>
        </w:rPr>
        <w:t xml:space="preserve"> </w:t>
      </w:r>
      <w:r>
        <w:rPr>
          <w:rFonts w:eastAsia="Verdana"/>
          <w:b w:val="0"/>
          <w:bCs w:val="0"/>
          <w:highlight w:val="none"/>
        </w:rPr>
        <w:t>e</w:t>
      </w:r>
      <w:r>
        <w:rPr>
          <w:rFonts w:eastAsia="Verdana"/>
          <w:highlight w:val="none"/>
        </w:rPr>
        <w:t xml:space="preserve"> </w:t>
      </w:r>
      <w:r>
        <w:rPr>
          <w:rFonts w:eastAsia="Verdana"/>
          <w:b/>
          <w:highlight w:val="none"/>
        </w:rPr>
        <w:t xml:space="preserve">FIGURAS 1 </w:t>
      </w:r>
      <w:r>
        <w:rPr>
          <w:rFonts w:eastAsia="Verdana"/>
          <w:b/>
          <w:bCs w:val="0"/>
          <w:highlight w:val="none"/>
        </w:rPr>
        <w:t>A</w:t>
      </w:r>
      <w:r>
        <w:rPr>
          <w:rFonts w:eastAsia="Verdana"/>
          <w:b/>
          <w:highlight w:val="none"/>
        </w:rPr>
        <w:t xml:space="preserve"> 6</w:t>
      </w:r>
      <w:r>
        <w:rPr>
          <w:rFonts w:eastAsia="Verdana"/>
          <w:highlight w:val="none"/>
        </w:rPr>
        <w:t xml:space="preserve"> </w:t>
      </w:r>
      <w:r>
        <w:rPr>
          <w:rFonts w:eastAsia="Verdana"/>
          <w:b/>
          <w:bCs/>
          <w:highlight w:val="none"/>
        </w:rPr>
        <w:t>(PERFIS DE VIAS) -</w:t>
      </w:r>
      <w:r>
        <w:rPr>
          <w:rFonts w:eastAsia="Verdana"/>
          <w:highlight w:val="none"/>
        </w:rPr>
        <w:t xml:space="preserve"> </w:t>
      </w:r>
      <w:r>
        <w:rPr>
          <w:rFonts w:eastAsia="Verdana"/>
          <w:b/>
          <w:bCs/>
          <w:highlight w:val="none"/>
        </w:rPr>
        <w:t xml:space="preserve">ANEXO II, </w:t>
      </w:r>
      <w:r>
        <w:rPr>
          <w:rFonts w:eastAsia="Verdana"/>
          <w:highlight w:val="none"/>
        </w:rPr>
        <w:t>integrantes desta Lei.</w:t>
      </w:r>
    </w:p>
    <w:p>
      <w:pPr>
        <w:pStyle w:val="57"/>
        <w:keepNext w:val="0"/>
        <w:keepLines w:val="0"/>
        <w:pageBreakBefore w:val="0"/>
        <w:widowControl/>
        <w:kinsoku/>
        <w:wordWrap/>
        <w:overflowPunct/>
        <w:topLinePunct w:val="0"/>
        <w:autoSpaceDE/>
        <w:autoSpaceDN/>
        <w:bidi w:val="0"/>
        <w:adjustRightInd/>
        <w:snapToGrid/>
        <w:spacing w:before="180"/>
        <w:ind w:left="850"/>
        <w:textAlignment w:val="auto"/>
        <w:rPr>
          <w:b w:val="0"/>
          <w:bCs w:val="0"/>
          <w:highlight w:val="none"/>
        </w:rPr>
      </w:pPr>
      <w:r>
        <w:rPr>
          <w:rFonts w:eastAsia="Verdana"/>
          <w:b/>
          <w:color w:val="000000"/>
          <w:highlight w:val="none"/>
        </w:rPr>
        <w:t>§1º</w:t>
      </w:r>
      <w:r>
        <w:rPr>
          <w:rFonts w:eastAsia="Verdana"/>
          <w:color w:val="000000"/>
          <w:highlight w:val="none"/>
        </w:rPr>
        <w:t xml:space="preserve"> As </w:t>
      </w:r>
      <w:r>
        <w:rPr>
          <w:rFonts w:eastAsia="Verdana"/>
          <w:b/>
          <w:color w:val="000000"/>
          <w:highlight w:val="none"/>
        </w:rPr>
        <w:t>VIAS LOCAIS</w:t>
      </w:r>
      <w:r>
        <w:rPr>
          <w:rFonts w:eastAsia="Verdana"/>
          <w:color w:val="000000"/>
          <w:highlight w:val="none"/>
        </w:rPr>
        <w:t xml:space="preserve"> destinam-se a acessar o lote, s</w:t>
      </w:r>
      <w:r>
        <w:rPr>
          <w:rFonts w:eastAsia="Verdana"/>
          <w:b w:val="0"/>
          <w:bCs w:val="0"/>
          <w:color w:val="000000"/>
          <w:highlight w:val="none"/>
        </w:rPr>
        <w:t xml:space="preserve">endo sua com largura mínima de 14,00 (quatorze) metros, de acordo com a </w:t>
      </w:r>
      <w:r>
        <w:rPr>
          <w:rFonts w:hint="default" w:eastAsia="Verdana"/>
          <w:b w:val="0"/>
          <w:bCs w:val="0"/>
          <w:color w:val="000000"/>
          <w:highlight w:val="none"/>
          <w:lang w:val="pt-BR"/>
        </w:rPr>
        <w:t>T</w:t>
      </w:r>
      <w:r>
        <w:rPr>
          <w:rFonts w:eastAsia="Verdana"/>
          <w:b w:val="0"/>
          <w:bCs w:val="0"/>
          <w:color w:val="000000"/>
          <w:highlight w:val="none"/>
        </w:rPr>
        <w:t xml:space="preserve">abela I - </w:t>
      </w:r>
      <w:r>
        <w:rPr>
          <w:rFonts w:hint="default" w:eastAsia="Verdana"/>
          <w:b w:val="0"/>
          <w:bCs w:val="0"/>
          <w:color w:val="000000"/>
          <w:highlight w:val="none"/>
          <w:lang w:val="pt-BR"/>
        </w:rPr>
        <w:t>ANEXO</w:t>
      </w:r>
      <w:r>
        <w:rPr>
          <w:rFonts w:eastAsia="Verdana"/>
          <w:b w:val="0"/>
          <w:bCs w:val="0"/>
          <w:color w:val="000000"/>
          <w:highlight w:val="none"/>
        </w:rPr>
        <w:t xml:space="preserve"> I e a Figura 3 do ANEXO II</w:t>
      </w:r>
      <w:r>
        <w:rPr>
          <w:b w:val="0"/>
          <w:bCs w:val="0"/>
          <w:highlight w:val="none"/>
        </w:rPr>
        <w:t>.</w:t>
      </w:r>
    </w:p>
    <w:p>
      <w:pPr>
        <w:pStyle w:val="57"/>
        <w:keepNext w:val="0"/>
        <w:keepLines w:val="0"/>
        <w:pageBreakBefore w:val="0"/>
        <w:widowControl/>
        <w:kinsoku/>
        <w:wordWrap/>
        <w:overflowPunct/>
        <w:topLinePunct w:val="0"/>
        <w:autoSpaceDE/>
        <w:autoSpaceDN/>
        <w:bidi w:val="0"/>
        <w:adjustRightInd/>
        <w:snapToGrid/>
        <w:spacing w:before="180"/>
        <w:ind w:left="850"/>
        <w:textAlignment w:val="auto"/>
        <w:rPr>
          <w:rFonts w:eastAsia="Verdana"/>
          <w:b w:val="0"/>
          <w:bCs w:val="0"/>
          <w:highlight w:val="none"/>
        </w:rPr>
      </w:pPr>
      <w:r>
        <w:rPr>
          <w:rFonts w:eastAsia="Verdana"/>
          <w:b/>
          <w:color w:val="000000"/>
          <w:highlight w:val="none"/>
        </w:rPr>
        <w:t>§2º</w:t>
      </w:r>
      <w:r>
        <w:rPr>
          <w:rFonts w:hint="default" w:eastAsia="Verdana"/>
          <w:b/>
          <w:color w:val="000000"/>
          <w:highlight w:val="none"/>
          <w:lang w:val="pt-BR"/>
        </w:rPr>
        <w:t xml:space="preserve"> </w:t>
      </w:r>
      <w:r>
        <w:rPr>
          <w:rFonts w:eastAsia="Verdana"/>
          <w:color w:val="000000"/>
          <w:highlight w:val="none"/>
        </w:rPr>
        <w:t xml:space="preserve">As </w:t>
      </w:r>
      <w:r>
        <w:rPr>
          <w:rFonts w:eastAsia="Verdana"/>
          <w:b/>
          <w:color w:val="000000"/>
          <w:highlight w:val="none"/>
        </w:rPr>
        <w:t>VIAS COLETORAS</w:t>
      </w:r>
      <w:r>
        <w:rPr>
          <w:rFonts w:eastAsia="Verdana"/>
          <w:color w:val="000000"/>
          <w:highlight w:val="none"/>
        </w:rPr>
        <w:t xml:space="preserve"> destinam-se a distribuir ou coletar o tráfego gerado em bairros ou vias de maior categoria, sendo sua largura mínima de 20,0 (vinte) metros, de acordo </w:t>
      </w:r>
      <w:r>
        <w:rPr>
          <w:rFonts w:eastAsia="Verdana"/>
          <w:b w:val="0"/>
          <w:bCs w:val="0"/>
          <w:color w:val="000000"/>
          <w:highlight w:val="none"/>
        </w:rPr>
        <w:t>com a</w:t>
      </w:r>
      <w:r>
        <w:rPr>
          <w:rFonts w:eastAsia="Verdana"/>
          <w:b/>
          <w:bCs/>
          <w:color w:val="000000"/>
          <w:highlight w:val="none"/>
        </w:rPr>
        <w:t xml:space="preserve"> </w:t>
      </w:r>
      <w:r>
        <w:rPr>
          <w:rFonts w:hint="default" w:eastAsia="Verdana"/>
          <w:b w:val="0"/>
          <w:bCs w:val="0"/>
          <w:color w:val="000000"/>
          <w:highlight w:val="none"/>
          <w:lang w:val="pt-BR"/>
        </w:rPr>
        <w:t>T</w:t>
      </w:r>
      <w:r>
        <w:rPr>
          <w:rFonts w:eastAsia="Verdana"/>
          <w:b w:val="0"/>
          <w:bCs w:val="0"/>
          <w:color w:val="000000"/>
          <w:highlight w:val="none"/>
        </w:rPr>
        <w:t xml:space="preserve">abela I - </w:t>
      </w:r>
      <w:r>
        <w:rPr>
          <w:rFonts w:hint="default" w:eastAsia="Verdana"/>
          <w:b w:val="0"/>
          <w:bCs w:val="0"/>
          <w:color w:val="000000"/>
          <w:highlight w:val="none"/>
          <w:lang w:val="pt-BR"/>
        </w:rPr>
        <w:t>ANEXO</w:t>
      </w:r>
      <w:r>
        <w:rPr>
          <w:rFonts w:eastAsia="Verdana"/>
          <w:b w:val="0"/>
          <w:bCs w:val="0"/>
          <w:color w:val="000000"/>
          <w:highlight w:val="none"/>
        </w:rPr>
        <w:t xml:space="preserve"> I e a Figura 2 do ANEXO II</w:t>
      </w:r>
      <w:r>
        <w:rPr>
          <w:rFonts w:eastAsia="Verdana"/>
          <w:b w:val="0"/>
          <w:bCs w:val="0"/>
          <w:highlight w:val="none"/>
        </w:rPr>
        <w:t>.</w:t>
      </w:r>
    </w:p>
    <w:p>
      <w:pPr>
        <w:pStyle w:val="57"/>
        <w:keepNext w:val="0"/>
        <w:keepLines w:val="0"/>
        <w:pageBreakBefore w:val="0"/>
        <w:widowControl/>
        <w:kinsoku/>
        <w:wordWrap/>
        <w:overflowPunct/>
        <w:topLinePunct w:val="0"/>
        <w:autoSpaceDE/>
        <w:autoSpaceDN/>
        <w:bidi w:val="0"/>
        <w:adjustRightInd/>
        <w:snapToGrid/>
        <w:spacing w:before="180"/>
        <w:ind w:left="850"/>
        <w:textAlignment w:val="auto"/>
        <w:rPr>
          <w:rFonts w:hint="default" w:eastAsia="Verdana"/>
          <w:b w:val="0"/>
          <w:bCs w:val="0"/>
          <w:color w:val="000000"/>
          <w:highlight w:val="none"/>
          <w:lang w:val="pt-BR"/>
        </w:rPr>
      </w:pPr>
      <w:r>
        <w:rPr>
          <w:rFonts w:eastAsia="Verdana"/>
          <w:b/>
          <w:highlight w:val="none"/>
        </w:rPr>
        <w:t xml:space="preserve">§3º </w:t>
      </w:r>
      <w:r>
        <w:rPr>
          <w:rFonts w:eastAsia="Verdana"/>
          <w:color w:val="000000"/>
          <w:highlight w:val="none"/>
        </w:rPr>
        <w:t xml:space="preserve">As </w:t>
      </w:r>
      <w:r>
        <w:rPr>
          <w:rFonts w:eastAsia="Verdana"/>
          <w:b/>
          <w:color w:val="000000"/>
          <w:highlight w:val="none"/>
        </w:rPr>
        <w:t>VIAS ARTERIAIS</w:t>
      </w:r>
      <w:r>
        <w:rPr>
          <w:rFonts w:eastAsia="Verdana"/>
          <w:color w:val="000000"/>
          <w:highlight w:val="none"/>
        </w:rPr>
        <w:t xml:space="preserve"> destinam-se a organizar o tráfego geral, permitindo interligar diferentes regiões urbanas e constituir-se em eixos comerciais e de serviços como prolongamento do centro comercial principal, sendo sua largura mínima de 30,0 (trinta metros), de acordo </w:t>
      </w:r>
      <w:r>
        <w:rPr>
          <w:rFonts w:eastAsia="Verdana"/>
          <w:b w:val="0"/>
          <w:bCs w:val="0"/>
          <w:color w:val="000000"/>
          <w:highlight w:val="none"/>
        </w:rPr>
        <w:t xml:space="preserve">com a </w:t>
      </w:r>
      <w:r>
        <w:rPr>
          <w:rFonts w:hint="default" w:eastAsia="Verdana"/>
          <w:b w:val="0"/>
          <w:bCs w:val="0"/>
          <w:color w:val="000000"/>
          <w:highlight w:val="none"/>
          <w:lang w:val="pt-BR"/>
        </w:rPr>
        <w:t>T</w:t>
      </w:r>
      <w:r>
        <w:rPr>
          <w:rFonts w:eastAsia="Verdana"/>
          <w:b w:val="0"/>
          <w:bCs w:val="0"/>
          <w:color w:val="000000"/>
          <w:highlight w:val="none"/>
        </w:rPr>
        <w:t xml:space="preserve">abela I - </w:t>
      </w:r>
      <w:r>
        <w:rPr>
          <w:rFonts w:hint="default" w:eastAsia="Verdana"/>
          <w:b w:val="0"/>
          <w:bCs w:val="0"/>
          <w:color w:val="000000"/>
          <w:highlight w:val="none"/>
          <w:lang w:val="pt-BR"/>
        </w:rPr>
        <w:t>ANEXO</w:t>
      </w:r>
      <w:r>
        <w:rPr>
          <w:rFonts w:eastAsia="Verdana"/>
          <w:b w:val="0"/>
          <w:bCs w:val="0"/>
          <w:color w:val="000000"/>
          <w:highlight w:val="none"/>
        </w:rPr>
        <w:t xml:space="preserve"> I e a Figura 1 do ANEXO II</w:t>
      </w:r>
      <w:r>
        <w:rPr>
          <w:rFonts w:hint="default" w:eastAsia="Verdana"/>
          <w:b w:val="0"/>
          <w:bCs w:val="0"/>
          <w:color w:val="000000"/>
          <w:highlight w:val="none"/>
          <w:lang w:val="pt-BR"/>
        </w:rPr>
        <w:t>.</w:t>
      </w:r>
    </w:p>
    <w:p>
      <w:pPr>
        <w:pStyle w:val="57"/>
        <w:keepNext w:val="0"/>
        <w:keepLines w:val="0"/>
        <w:pageBreakBefore w:val="0"/>
        <w:widowControl/>
        <w:kinsoku/>
        <w:wordWrap/>
        <w:overflowPunct/>
        <w:topLinePunct w:val="0"/>
        <w:autoSpaceDE/>
        <w:autoSpaceDN/>
        <w:bidi w:val="0"/>
        <w:adjustRightInd/>
        <w:snapToGrid/>
        <w:spacing w:before="180"/>
        <w:ind w:left="850"/>
        <w:textAlignment w:val="auto"/>
        <w:rPr>
          <w:rFonts w:eastAsia="Verdana"/>
          <w:b w:val="0"/>
          <w:bCs w:val="0"/>
          <w:highlight w:val="none"/>
        </w:rPr>
      </w:pPr>
      <w:r>
        <w:rPr>
          <w:rFonts w:eastAsia="Verdana"/>
          <w:b/>
          <w:highlight w:val="none"/>
        </w:rPr>
        <w:t xml:space="preserve">§4º </w:t>
      </w:r>
      <w:r>
        <w:rPr>
          <w:rFonts w:eastAsia="Verdana"/>
          <w:highlight w:val="none"/>
        </w:rPr>
        <w:t xml:space="preserve">Ao longo das faixas de domínio de rodovias e contornos rodoviários, de ambos os lados, deverá ser construída uma via </w:t>
      </w:r>
      <w:r>
        <w:rPr>
          <w:rFonts w:eastAsia="Verdana"/>
          <w:b/>
          <w:highlight w:val="none"/>
        </w:rPr>
        <w:t>LOCAL MARGINAL DE RODOVIA,</w:t>
      </w:r>
      <w:r>
        <w:rPr>
          <w:rFonts w:eastAsia="Verdana"/>
          <w:highlight w:val="none"/>
        </w:rPr>
        <w:t xml:space="preserve"> com largura variável, conforme concessionária pública responsável pela administração da via no município, e de acordo </w:t>
      </w:r>
      <w:r>
        <w:rPr>
          <w:rFonts w:eastAsia="Verdana"/>
          <w:b w:val="0"/>
          <w:bCs w:val="0"/>
          <w:color w:val="000000"/>
          <w:highlight w:val="none"/>
        </w:rPr>
        <w:t xml:space="preserve">com a </w:t>
      </w:r>
      <w:r>
        <w:rPr>
          <w:rFonts w:hint="default" w:eastAsia="Verdana"/>
          <w:b w:val="0"/>
          <w:bCs w:val="0"/>
          <w:color w:val="000000"/>
          <w:highlight w:val="none"/>
          <w:lang w:val="pt-BR"/>
        </w:rPr>
        <w:t>T</w:t>
      </w:r>
      <w:r>
        <w:rPr>
          <w:rFonts w:eastAsia="Verdana"/>
          <w:b w:val="0"/>
          <w:bCs w:val="0"/>
          <w:color w:val="000000"/>
          <w:highlight w:val="none"/>
        </w:rPr>
        <w:t xml:space="preserve">abela I - </w:t>
      </w:r>
      <w:r>
        <w:rPr>
          <w:rFonts w:hint="default" w:eastAsia="Verdana"/>
          <w:b w:val="0"/>
          <w:bCs w:val="0"/>
          <w:color w:val="000000"/>
          <w:highlight w:val="none"/>
          <w:lang w:val="pt-BR"/>
        </w:rPr>
        <w:t>ANEXO</w:t>
      </w:r>
      <w:r>
        <w:rPr>
          <w:rFonts w:eastAsia="Verdana"/>
          <w:b w:val="0"/>
          <w:bCs w:val="0"/>
          <w:color w:val="000000"/>
          <w:highlight w:val="none"/>
        </w:rPr>
        <w:t xml:space="preserve"> I e a Figura 5 do ANEXO II</w:t>
      </w:r>
      <w:r>
        <w:rPr>
          <w:rFonts w:eastAsia="Verdana"/>
          <w:b w:val="0"/>
          <w:bCs w:val="0"/>
          <w:highlight w:val="none"/>
        </w:rPr>
        <w:t>.</w:t>
      </w:r>
    </w:p>
    <w:p>
      <w:pPr>
        <w:pStyle w:val="57"/>
        <w:keepNext w:val="0"/>
        <w:keepLines w:val="0"/>
        <w:pageBreakBefore w:val="0"/>
        <w:widowControl/>
        <w:kinsoku/>
        <w:wordWrap/>
        <w:overflowPunct/>
        <w:topLinePunct w:val="0"/>
        <w:autoSpaceDE/>
        <w:autoSpaceDN/>
        <w:bidi w:val="0"/>
        <w:adjustRightInd/>
        <w:snapToGrid/>
        <w:spacing w:before="180"/>
        <w:ind w:left="850"/>
        <w:textAlignment w:val="auto"/>
        <w:rPr>
          <w:rFonts w:eastAsia="Verdana"/>
          <w:b w:val="0"/>
          <w:bCs w:val="0"/>
          <w:color w:val="000000"/>
          <w:highlight w:val="none"/>
        </w:rPr>
      </w:pPr>
      <w:r>
        <w:rPr>
          <w:rFonts w:eastAsia="Verdana"/>
          <w:b/>
          <w:highlight w:val="none"/>
        </w:rPr>
        <w:t xml:space="preserve">§5º </w:t>
      </w:r>
      <w:r>
        <w:rPr>
          <w:rFonts w:eastAsia="Verdana"/>
          <w:highlight w:val="none"/>
        </w:rPr>
        <w:t xml:space="preserve">Ao longo das faixas de domínio de ferrovias e contornos ferroviários, de ambos os lados, deverá ser construída uma via </w:t>
      </w:r>
      <w:r>
        <w:rPr>
          <w:rFonts w:eastAsia="Verdana"/>
          <w:b/>
          <w:highlight w:val="none"/>
        </w:rPr>
        <w:t>LOCAL MARGINAL DE FERROVIA</w:t>
      </w:r>
      <w:r>
        <w:rPr>
          <w:rFonts w:eastAsia="Verdana"/>
          <w:highlight w:val="none"/>
        </w:rPr>
        <w:t xml:space="preserve">, com a largura mínima de 15,0 (quinze) metros ou conforme definição da concessionária pública responsável pela administração da via no município, e de acordo </w:t>
      </w:r>
      <w:r>
        <w:rPr>
          <w:rFonts w:eastAsia="Verdana"/>
          <w:b w:val="0"/>
          <w:bCs w:val="0"/>
          <w:color w:val="000000"/>
          <w:highlight w:val="none"/>
        </w:rPr>
        <w:t>com a</w:t>
      </w:r>
      <w:r>
        <w:rPr>
          <w:rFonts w:eastAsia="Verdana"/>
          <w:b/>
          <w:bCs/>
          <w:color w:val="000000"/>
          <w:highlight w:val="none"/>
        </w:rPr>
        <w:t xml:space="preserve"> </w:t>
      </w:r>
      <w:r>
        <w:rPr>
          <w:rFonts w:hint="default" w:eastAsia="Verdana"/>
          <w:b w:val="0"/>
          <w:bCs w:val="0"/>
          <w:color w:val="000000"/>
          <w:highlight w:val="none"/>
          <w:lang w:val="pt-BR"/>
        </w:rPr>
        <w:t>T</w:t>
      </w:r>
      <w:r>
        <w:rPr>
          <w:rFonts w:eastAsia="Verdana"/>
          <w:b w:val="0"/>
          <w:bCs w:val="0"/>
          <w:color w:val="000000"/>
          <w:highlight w:val="none"/>
        </w:rPr>
        <w:t xml:space="preserve">abela I - </w:t>
      </w:r>
      <w:r>
        <w:rPr>
          <w:rFonts w:hint="default" w:eastAsia="Verdana"/>
          <w:b w:val="0"/>
          <w:bCs w:val="0"/>
          <w:color w:val="000000"/>
          <w:highlight w:val="none"/>
          <w:lang w:val="pt-BR"/>
        </w:rPr>
        <w:t>ANEXO</w:t>
      </w:r>
      <w:r>
        <w:rPr>
          <w:rFonts w:eastAsia="Verdana"/>
          <w:b w:val="0"/>
          <w:bCs w:val="0"/>
          <w:color w:val="000000"/>
          <w:highlight w:val="none"/>
        </w:rPr>
        <w:t xml:space="preserve"> I e a Figura 5 do ANEXO II.</w:t>
      </w:r>
    </w:p>
    <w:p>
      <w:pPr>
        <w:pStyle w:val="57"/>
        <w:keepNext w:val="0"/>
        <w:keepLines w:val="0"/>
        <w:pageBreakBefore w:val="0"/>
        <w:widowControl/>
        <w:kinsoku/>
        <w:wordWrap/>
        <w:overflowPunct/>
        <w:topLinePunct w:val="0"/>
        <w:autoSpaceDE/>
        <w:autoSpaceDN/>
        <w:bidi w:val="0"/>
        <w:adjustRightInd/>
        <w:snapToGrid/>
        <w:spacing w:before="180"/>
        <w:ind w:left="850"/>
        <w:textAlignment w:val="auto"/>
        <w:rPr>
          <w:rFonts w:eastAsia="Verdana"/>
          <w:highlight w:val="none"/>
        </w:rPr>
      </w:pPr>
      <w:r>
        <w:rPr>
          <w:rFonts w:eastAsia="Verdana"/>
          <w:b/>
          <w:highlight w:val="none"/>
        </w:rPr>
        <w:t xml:space="preserve">§6º </w:t>
      </w:r>
      <w:r>
        <w:rPr>
          <w:rFonts w:eastAsia="Verdana"/>
          <w:highlight w:val="none"/>
        </w:rPr>
        <w:t xml:space="preserve">Ao longo das linhas de transmissão de energia elétrica deverá ser construída uma via </w:t>
      </w:r>
      <w:r>
        <w:rPr>
          <w:rFonts w:eastAsia="Verdana"/>
          <w:b/>
          <w:highlight w:val="none"/>
        </w:rPr>
        <w:t>ARTERIAL MARGINAL DE LINHAS DE TRANSMISSÃO DE ENERGIA</w:t>
      </w:r>
      <w:r>
        <w:rPr>
          <w:rFonts w:eastAsia="Verdana"/>
          <w:highlight w:val="none"/>
        </w:rPr>
        <w:t xml:space="preserve">, de acordo </w:t>
      </w:r>
      <w:r>
        <w:rPr>
          <w:rFonts w:eastAsia="Verdana"/>
          <w:b w:val="0"/>
          <w:bCs w:val="0"/>
          <w:color w:val="000000"/>
          <w:highlight w:val="none"/>
        </w:rPr>
        <w:t xml:space="preserve">com a </w:t>
      </w:r>
      <w:r>
        <w:rPr>
          <w:rFonts w:hint="default" w:eastAsia="Verdana"/>
          <w:b w:val="0"/>
          <w:bCs w:val="0"/>
          <w:color w:val="000000"/>
          <w:highlight w:val="none"/>
          <w:lang w:val="pt-BR"/>
        </w:rPr>
        <w:t>T</w:t>
      </w:r>
      <w:r>
        <w:rPr>
          <w:rFonts w:eastAsia="Verdana"/>
          <w:b w:val="0"/>
          <w:bCs w:val="0"/>
          <w:color w:val="000000"/>
          <w:highlight w:val="none"/>
        </w:rPr>
        <w:t xml:space="preserve">abela I - </w:t>
      </w:r>
      <w:r>
        <w:rPr>
          <w:rFonts w:hint="default" w:eastAsia="Verdana"/>
          <w:b w:val="0"/>
          <w:bCs w:val="0"/>
          <w:color w:val="000000"/>
          <w:highlight w:val="none"/>
          <w:lang w:val="pt-BR"/>
        </w:rPr>
        <w:t>ANEXO</w:t>
      </w:r>
      <w:r>
        <w:rPr>
          <w:rFonts w:eastAsia="Verdana"/>
          <w:b w:val="0"/>
          <w:bCs w:val="0"/>
          <w:color w:val="000000"/>
          <w:highlight w:val="none"/>
        </w:rPr>
        <w:t xml:space="preserve"> I e a Figura 6 do ANEXO II</w:t>
      </w:r>
      <w:r>
        <w:rPr>
          <w:rFonts w:eastAsia="Verdana"/>
          <w:b w:val="0"/>
          <w:bCs w:val="0"/>
          <w:highlight w:val="none"/>
        </w:rPr>
        <w:t>, atendendo às exigências da co</w:t>
      </w:r>
      <w:r>
        <w:rPr>
          <w:rFonts w:eastAsia="Verdana"/>
          <w:highlight w:val="none"/>
        </w:rPr>
        <w:t xml:space="preserve">ncessionária pública responsável pelo abastecimento de energia elétrica no município, com no mínimo pista de 9,0 (nove) metros de pista para cada lado do canteiro central e 3,0 (três) metros de passeio público, construídos apenas dos lados opostos ao canteiro central. </w:t>
      </w:r>
    </w:p>
    <w:p>
      <w:pPr>
        <w:pStyle w:val="57"/>
        <w:keepNext w:val="0"/>
        <w:keepLines w:val="0"/>
        <w:pageBreakBefore w:val="0"/>
        <w:widowControl/>
        <w:kinsoku/>
        <w:wordWrap/>
        <w:overflowPunct/>
        <w:topLinePunct w:val="0"/>
        <w:autoSpaceDE/>
        <w:autoSpaceDN/>
        <w:bidi w:val="0"/>
        <w:adjustRightInd/>
        <w:snapToGrid/>
        <w:spacing w:before="180"/>
        <w:ind w:left="850"/>
        <w:textAlignment w:val="auto"/>
        <w:rPr>
          <w:rFonts w:eastAsia="Verdana"/>
          <w:highlight w:val="none"/>
        </w:rPr>
      </w:pPr>
      <w:r>
        <w:rPr>
          <w:rFonts w:eastAsia="Verdana"/>
          <w:b/>
          <w:color w:val="000000"/>
          <w:highlight w:val="none"/>
        </w:rPr>
        <w:t xml:space="preserve">§7º </w:t>
      </w:r>
      <w:r>
        <w:rPr>
          <w:rFonts w:eastAsia="Verdana"/>
          <w:highlight w:val="none"/>
        </w:rPr>
        <w:t xml:space="preserve">Os fundos de vales e matas existentes no perímetro urbano deverão ser margeados por uma via </w:t>
      </w:r>
      <w:r>
        <w:rPr>
          <w:rFonts w:eastAsia="Verdana"/>
          <w:b/>
          <w:highlight w:val="none"/>
        </w:rPr>
        <w:t>LOCAL MARGINAL DE ÁREA DE PRESERVAÇÃO PERMANENTE</w:t>
      </w:r>
      <w:r>
        <w:rPr>
          <w:rFonts w:eastAsia="Verdana"/>
          <w:highlight w:val="none"/>
        </w:rPr>
        <w:t xml:space="preserve"> de no mínimo 15,0 (quinze) metros, de acordo </w:t>
      </w:r>
      <w:r>
        <w:rPr>
          <w:rFonts w:eastAsia="Verdana"/>
          <w:b w:val="0"/>
          <w:bCs w:val="0"/>
          <w:color w:val="000000"/>
          <w:highlight w:val="none"/>
        </w:rPr>
        <w:t xml:space="preserve">com a </w:t>
      </w:r>
      <w:r>
        <w:rPr>
          <w:rFonts w:hint="default" w:eastAsia="Verdana"/>
          <w:b w:val="0"/>
          <w:bCs w:val="0"/>
          <w:color w:val="000000"/>
          <w:highlight w:val="none"/>
          <w:lang w:val="pt-BR"/>
        </w:rPr>
        <w:t>T</w:t>
      </w:r>
      <w:r>
        <w:rPr>
          <w:rFonts w:eastAsia="Verdana"/>
          <w:b w:val="0"/>
          <w:bCs w:val="0"/>
          <w:color w:val="000000"/>
          <w:highlight w:val="none"/>
        </w:rPr>
        <w:t xml:space="preserve">abela I - </w:t>
      </w:r>
      <w:r>
        <w:rPr>
          <w:rFonts w:hint="default" w:eastAsia="Verdana"/>
          <w:b w:val="0"/>
          <w:bCs w:val="0"/>
          <w:color w:val="000000"/>
          <w:highlight w:val="none"/>
          <w:lang w:val="pt-BR"/>
        </w:rPr>
        <w:t>ANEXO</w:t>
      </w:r>
      <w:r>
        <w:rPr>
          <w:rFonts w:eastAsia="Verdana"/>
          <w:b w:val="0"/>
          <w:bCs w:val="0"/>
          <w:color w:val="000000"/>
          <w:highlight w:val="none"/>
        </w:rPr>
        <w:t xml:space="preserve"> I e a Figura 4 do ANEXO II</w:t>
      </w:r>
      <w:r>
        <w:rPr>
          <w:rFonts w:eastAsia="Verdana"/>
          <w:b w:val="0"/>
          <w:bCs w:val="0"/>
          <w:highlight w:val="none"/>
        </w:rPr>
        <w:t>, respeitando-se o limite de área de preservação permanente medidos a partir</w:t>
      </w:r>
      <w:r>
        <w:rPr>
          <w:rFonts w:eastAsia="Verdana"/>
          <w:highlight w:val="none"/>
        </w:rPr>
        <w:t xml:space="preserve"> das margens do rio, córrego ou ribeirão.</w:t>
      </w:r>
    </w:p>
    <w:p>
      <w:pPr>
        <w:pStyle w:val="57"/>
        <w:keepNext w:val="0"/>
        <w:keepLines w:val="0"/>
        <w:pageBreakBefore w:val="0"/>
        <w:widowControl/>
        <w:kinsoku/>
        <w:wordWrap/>
        <w:overflowPunct/>
        <w:topLinePunct w:val="0"/>
        <w:autoSpaceDE/>
        <w:autoSpaceDN/>
        <w:bidi w:val="0"/>
        <w:adjustRightInd/>
        <w:snapToGrid/>
        <w:spacing w:before="180"/>
        <w:ind w:left="850"/>
        <w:textAlignment w:val="auto"/>
        <w:rPr>
          <w:rFonts w:eastAsia="Verdana" w:cs="Arial"/>
          <w:highlight w:val="none"/>
        </w:rPr>
      </w:pPr>
      <w:r>
        <w:rPr>
          <w:rFonts w:eastAsia="Verdana"/>
          <w:b/>
          <w:highlight w:val="none"/>
        </w:rPr>
        <w:t xml:space="preserve">§8º </w:t>
      </w:r>
      <w:r>
        <w:rPr>
          <w:rFonts w:eastAsia="Verdana"/>
          <w:highlight w:val="none"/>
        </w:rPr>
        <w:t xml:space="preserve">As </w:t>
      </w:r>
      <w:r>
        <w:rPr>
          <w:rFonts w:eastAsia="Verdana"/>
          <w:b/>
          <w:highlight w:val="none"/>
        </w:rPr>
        <w:t>VIAS RURAIS</w:t>
      </w:r>
      <w:r>
        <w:rPr>
          <w:rFonts w:eastAsia="Verdana"/>
          <w:highlight w:val="none"/>
        </w:rPr>
        <w:t>, exceto rodovias, terão pista</w:t>
      </w:r>
      <w:r>
        <w:rPr>
          <w:rFonts w:hint="default" w:eastAsia="Verdana"/>
          <w:color w:val="auto"/>
          <w:highlight w:val="none"/>
          <w:lang w:val="pt-BR"/>
        </w:rPr>
        <w:t xml:space="preserve"> de rolamento</w:t>
      </w:r>
      <w:r>
        <w:rPr>
          <w:rFonts w:eastAsia="Verdana" w:cs="Arial"/>
          <w:color w:val="auto"/>
          <w:highlight w:val="none"/>
        </w:rPr>
        <w:t xml:space="preserve"> </w:t>
      </w:r>
      <w:r>
        <w:rPr>
          <w:rFonts w:eastAsia="Verdana" w:cs="Arial"/>
          <w:highlight w:val="none"/>
        </w:rPr>
        <w:t>de no mínimo 7,00 (sete) metros</w:t>
      </w:r>
      <w:r>
        <w:rPr>
          <w:rFonts w:hint="default" w:eastAsia="Verdana" w:cs="Arial"/>
          <w:highlight w:val="none"/>
          <w:lang w:val="pt-BR"/>
        </w:rPr>
        <w:t>, com faixa de domínio de 7,5 metros (sete metros e meio), do eixo da pista</w:t>
      </w:r>
      <w:r>
        <w:rPr>
          <w:rFonts w:eastAsia="Verdana" w:cs="Arial"/>
          <w:highlight w:val="none"/>
        </w:rPr>
        <w:t>.</w:t>
      </w:r>
    </w:p>
    <w:p>
      <w:pPr>
        <w:pStyle w:val="52"/>
        <w:keepNext w:val="0"/>
        <w:keepLines w:val="0"/>
        <w:pageBreakBefore w:val="0"/>
        <w:widowControl/>
        <w:kinsoku/>
        <w:wordWrap/>
        <w:overflowPunct/>
        <w:topLinePunct w:val="0"/>
        <w:autoSpaceDE/>
        <w:autoSpaceDN/>
        <w:bidi w:val="0"/>
        <w:adjustRightInd/>
        <w:snapToGrid/>
        <w:spacing w:before="180"/>
        <w:ind w:left="850"/>
        <w:textAlignment w:val="auto"/>
        <w:rPr>
          <w:highlight w:val="none"/>
        </w:rPr>
      </w:pPr>
      <w:r>
        <w:rPr>
          <w:b/>
          <w:highlight w:val="none"/>
        </w:rPr>
        <w:t>Art. 1</w:t>
      </w:r>
      <w:r>
        <w:rPr>
          <w:rFonts w:hint="default"/>
          <w:b/>
          <w:highlight w:val="none"/>
          <w:lang w:val="pt-BR"/>
        </w:rPr>
        <w:t>5.</w:t>
      </w:r>
      <w:r>
        <w:rPr>
          <w:highlight w:val="none"/>
        </w:rPr>
        <w:t xml:space="preserve"> </w:t>
      </w:r>
      <w:r>
        <w:rPr>
          <w:rFonts w:eastAsia="Verdana"/>
          <w:highlight w:val="none"/>
        </w:rPr>
        <w:t>Com exceção aos parcelamentos</w:t>
      </w:r>
      <w:r>
        <w:rPr>
          <w:rFonts w:hint="default" w:eastAsia="Verdana"/>
          <w:highlight w:val="none"/>
          <w:lang w:val="pt-BR"/>
        </w:rPr>
        <w:t xml:space="preserve"> </w:t>
      </w:r>
      <w:r>
        <w:rPr>
          <w:rFonts w:eastAsia="Verdana"/>
          <w:highlight w:val="none"/>
        </w:rPr>
        <w:t>do solo urbano destinados às Zonas Especiais de Habitação de Interesse Social e às vias rurais, nenhuma via e circulação de veículos no município poderá ter largura inferior a 14,00 (quatorze) metros, sendo no mínimo 8,00 (oito) metros de pista e 3,0 m (três metros) de passeio público de cada lado</w:t>
      </w:r>
      <w:r>
        <w:rPr>
          <w:highlight w:val="none"/>
        </w:rPr>
        <w:t>.</w:t>
      </w:r>
    </w:p>
    <w:p>
      <w:pPr>
        <w:pStyle w:val="57"/>
        <w:keepNext w:val="0"/>
        <w:keepLines w:val="0"/>
        <w:pageBreakBefore w:val="0"/>
        <w:widowControl/>
        <w:kinsoku/>
        <w:wordWrap/>
        <w:overflowPunct/>
        <w:topLinePunct w:val="0"/>
        <w:autoSpaceDE/>
        <w:autoSpaceDN/>
        <w:bidi w:val="0"/>
        <w:adjustRightInd/>
        <w:snapToGrid/>
        <w:spacing w:before="180"/>
        <w:ind w:left="850"/>
        <w:textAlignment w:val="auto"/>
        <w:rPr>
          <w:highlight w:val="none"/>
        </w:rPr>
      </w:pPr>
      <w:r>
        <w:rPr>
          <w:b/>
          <w:highlight w:val="none"/>
        </w:rPr>
        <w:t>Parágrafo único</w:t>
      </w:r>
      <w:r>
        <w:rPr>
          <w:rFonts w:hint="default"/>
          <w:highlight w:val="none"/>
          <w:lang w:val="pt-BR"/>
        </w:rPr>
        <w:t xml:space="preserve"> - </w:t>
      </w:r>
      <w:r>
        <w:rPr>
          <w:rFonts w:eastAsia="Verdana"/>
          <w:highlight w:val="none"/>
        </w:rPr>
        <w:t>Em empreendimentos destinados à habitação de interesse social, as dimensões das vias locais poderão ser inferiores às estabelecidas no artigo, de acordo com parâmetros definidos pelo Grupo Técnico Permanente, vinculado à Secretaria Municipal de Planejamento do Poder Executivo Municipal, ouvido o Conselho Municipal da Cidade de Cambé – CMCC.</w:t>
      </w:r>
    </w:p>
    <w:p>
      <w:pPr>
        <w:pStyle w:val="52"/>
        <w:keepNext w:val="0"/>
        <w:keepLines w:val="0"/>
        <w:pageBreakBefore w:val="0"/>
        <w:widowControl/>
        <w:kinsoku/>
        <w:wordWrap/>
        <w:overflowPunct/>
        <w:topLinePunct w:val="0"/>
        <w:autoSpaceDE/>
        <w:autoSpaceDN/>
        <w:bidi w:val="0"/>
        <w:adjustRightInd/>
        <w:snapToGrid/>
        <w:spacing w:before="180"/>
        <w:textAlignment w:val="auto"/>
        <w:rPr>
          <w:highlight w:val="none"/>
        </w:rPr>
      </w:pPr>
      <w:r>
        <w:rPr>
          <w:b/>
          <w:highlight w:val="none"/>
        </w:rPr>
        <w:t>Art.</w:t>
      </w:r>
      <w:r>
        <w:rPr>
          <w:rFonts w:hint="default"/>
          <w:b/>
          <w:highlight w:val="none"/>
          <w:lang w:val="pt-BR"/>
        </w:rPr>
        <w:t xml:space="preserve"> </w:t>
      </w:r>
      <w:r>
        <w:rPr>
          <w:b/>
          <w:highlight w:val="none"/>
        </w:rPr>
        <w:t>1</w:t>
      </w:r>
      <w:r>
        <w:rPr>
          <w:rFonts w:hint="default"/>
          <w:b/>
          <w:highlight w:val="none"/>
          <w:lang w:val="pt-BR"/>
        </w:rPr>
        <w:t>6.</w:t>
      </w:r>
      <w:r>
        <w:rPr>
          <w:highlight w:val="none"/>
        </w:rPr>
        <w:t xml:space="preserve"> </w:t>
      </w:r>
      <w:r>
        <w:rPr>
          <w:rFonts w:hint="default"/>
          <w:highlight w:val="none"/>
          <w:lang w:val="pt-BR"/>
        </w:rPr>
        <w:t>As vias a serem construídas deverão atender aos seguintes requisitos</w:t>
      </w:r>
      <w:r>
        <w:rPr>
          <w:highlight w:val="none"/>
        </w:rPr>
        <w:t>:</w:t>
      </w:r>
    </w:p>
    <w:p>
      <w:pPr>
        <w:pStyle w:val="53"/>
        <w:keepNext w:val="0"/>
        <w:keepLines w:val="0"/>
        <w:pageBreakBefore w:val="0"/>
        <w:widowControl/>
        <w:numPr>
          <w:ilvl w:val="0"/>
          <w:numId w:val="11"/>
        </w:numPr>
        <w:tabs>
          <w:tab w:val="left" w:pos="1701"/>
          <w:tab w:val="clear" w:pos="2552"/>
        </w:tabs>
        <w:kinsoku/>
        <w:wordWrap/>
        <w:overflowPunct/>
        <w:topLinePunct w:val="0"/>
        <w:autoSpaceDE/>
        <w:autoSpaceDN/>
        <w:bidi w:val="0"/>
        <w:adjustRightInd/>
        <w:snapToGrid/>
        <w:spacing w:before="180"/>
        <w:ind w:left="1701" w:hanging="567"/>
        <w:textAlignment w:val="auto"/>
        <w:rPr>
          <w:highlight w:val="none"/>
        </w:rPr>
      </w:pPr>
      <w:r>
        <w:rPr>
          <w:rFonts w:hint="default"/>
          <w:highlight w:val="none"/>
          <w:lang w:val="pt-BR"/>
        </w:rPr>
        <w:t>Rampa com declividade longitudinal máxima de 12% (doze por cento) e mínima de 1% (um por cento)</w:t>
      </w:r>
      <w:r>
        <w:rPr>
          <w:highlight w:val="none"/>
        </w:rPr>
        <w:t>;</w:t>
      </w:r>
    </w:p>
    <w:p>
      <w:pPr>
        <w:pStyle w:val="53"/>
        <w:keepNext w:val="0"/>
        <w:keepLines w:val="0"/>
        <w:pageBreakBefore w:val="0"/>
        <w:widowControl/>
        <w:numPr>
          <w:ilvl w:val="0"/>
          <w:numId w:val="11"/>
        </w:numPr>
        <w:tabs>
          <w:tab w:val="left" w:pos="1701"/>
          <w:tab w:val="clear" w:pos="2552"/>
        </w:tabs>
        <w:kinsoku/>
        <w:wordWrap/>
        <w:overflowPunct/>
        <w:topLinePunct w:val="0"/>
        <w:autoSpaceDE/>
        <w:autoSpaceDN/>
        <w:bidi w:val="0"/>
        <w:adjustRightInd/>
        <w:snapToGrid/>
        <w:spacing w:before="180"/>
        <w:ind w:left="1701" w:hanging="567"/>
        <w:textAlignment w:val="auto"/>
        <w:rPr>
          <w:highlight w:val="none"/>
        </w:rPr>
      </w:pPr>
      <w:r>
        <w:rPr>
          <w:rFonts w:hint="default"/>
          <w:highlight w:val="none"/>
          <w:lang w:val="pt-BR"/>
        </w:rPr>
        <w:t>Declividade transversal máxima de 4% (quatro por cento) e mínima de 2% (dois por cento) do centro da pista em direção ao meio-fio</w:t>
      </w:r>
      <w:r>
        <w:rPr>
          <w:highlight w:val="none"/>
        </w:rPr>
        <w:t>;</w:t>
      </w:r>
    </w:p>
    <w:p>
      <w:pPr>
        <w:pStyle w:val="57"/>
        <w:keepNext w:val="0"/>
        <w:keepLines w:val="0"/>
        <w:pageBreakBefore w:val="0"/>
        <w:widowControl/>
        <w:kinsoku/>
        <w:wordWrap/>
        <w:overflowPunct/>
        <w:topLinePunct w:val="0"/>
        <w:autoSpaceDE/>
        <w:autoSpaceDN/>
        <w:bidi w:val="0"/>
        <w:adjustRightInd/>
        <w:snapToGrid/>
        <w:spacing w:before="180"/>
        <w:textAlignment w:val="auto"/>
        <w:rPr>
          <w:rFonts w:hint="default"/>
          <w:highlight w:val="none"/>
          <w:lang w:val="pt-BR"/>
        </w:rPr>
      </w:pPr>
      <w:r>
        <w:rPr>
          <w:rFonts w:hint="default"/>
          <w:b/>
          <w:highlight w:val="none"/>
          <w:lang w:val="pt-BR"/>
        </w:rPr>
        <w:t>Parágra</w:t>
      </w:r>
      <w:r>
        <w:rPr>
          <w:b/>
          <w:highlight w:val="none"/>
        </w:rPr>
        <w:t>fo únic</w:t>
      </w:r>
      <w:r>
        <w:rPr>
          <w:rFonts w:hint="default"/>
          <w:b/>
          <w:highlight w:val="none"/>
          <w:lang w:val="pt-BR"/>
        </w:rPr>
        <w:t>o.</w:t>
      </w:r>
      <w:r>
        <w:rPr>
          <w:highlight w:val="none"/>
        </w:rPr>
        <w:t xml:space="preserve"> </w:t>
      </w:r>
      <w:r>
        <w:rPr>
          <w:rFonts w:hint="default"/>
          <w:highlight w:val="none"/>
          <w:lang w:val="pt-BR"/>
        </w:rPr>
        <w:t>Serão permitidas rampas de até 15% (quinze por cento), a critério do Grupo Técnico Permanente, vinculado à Secretaria Municipal de Planejamento, desde que:</w:t>
      </w:r>
    </w:p>
    <w:p>
      <w:pPr>
        <w:pStyle w:val="57"/>
        <w:keepNext w:val="0"/>
        <w:keepLines w:val="0"/>
        <w:pageBreakBefore w:val="0"/>
        <w:widowControl/>
        <w:numPr>
          <w:ilvl w:val="0"/>
          <w:numId w:val="12"/>
        </w:numPr>
        <w:kinsoku/>
        <w:wordWrap/>
        <w:overflowPunct/>
        <w:topLinePunct w:val="0"/>
        <w:autoSpaceDE/>
        <w:autoSpaceDN/>
        <w:bidi w:val="0"/>
        <w:adjustRightInd/>
        <w:snapToGrid/>
        <w:spacing w:before="180"/>
        <w:ind w:left="2105" w:leftChars="0" w:hanging="425" w:firstLineChars="0"/>
        <w:textAlignment w:val="auto"/>
        <w:rPr>
          <w:highlight w:val="none"/>
        </w:rPr>
      </w:pPr>
      <w:r>
        <w:rPr>
          <w:rFonts w:hint="default"/>
          <w:highlight w:val="none"/>
          <w:lang w:val="pt-BR"/>
        </w:rPr>
        <w:t>Sejam dotadas de passeios públicos e rede de drenagem de águas pluviais;</w:t>
      </w:r>
    </w:p>
    <w:p>
      <w:pPr>
        <w:pStyle w:val="57"/>
        <w:keepNext w:val="0"/>
        <w:keepLines w:val="0"/>
        <w:pageBreakBefore w:val="0"/>
        <w:widowControl/>
        <w:numPr>
          <w:ilvl w:val="0"/>
          <w:numId w:val="12"/>
        </w:numPr>
        <w:kinsoku/>
        <w:wordWrap/>
        <w:overflowPunct/>
        <w:topLinePunct w:val="0"/>
        <w:autoSpaceDE/>
        <w:autoSpaceDN/>
        <w:bidi w:val="0"/>
        <w:adjustRightInd/>
        <w:snapToGrid/>
        <w:spacing w:before="180"/>
        <w:ind w:left="2105" w:leftChars="0" w:hanging="425" w:firstLineChars="0"/>
        <w:textAlignment w:val="auto"/>
        <w:rPr>
          <w:highlight w:val="none"/>
        </w:rPr>
      </w:pPr>
      <w:r>
        <w:rPr>
          <w:rFonts w:hint="default"/>
          <w:highlight w:val="none"/>
          <w:lang w:val="pt-BR"/>
        </w:rPr>
        <w:t>Seja comprovada a impossibilidade de outra solução técnica.</w:t>
      </w:r>
    </w:p>
    <w:p>
      <w:pPr>
        <w:pStyle w:val="52"/>
        <w:keepNext w:val="0"/>
        <w:keepLines w:val="0"/>
        <w:pageBreakBefore w:val="0"/>
        <w:widowControl/>
        <w:kinsoku/>
        <w:wordWrap/>
        <w:overflowPunct/>
        <w:topLinePunct w:val="0"/>
        <w:autoSpaceDE/>
        <w:autoSpaceDN/>
        <w:bidi w:val="0"/>
        <w:adjustRightInd/>
        <w:snapToGrid/>
        <w:spacing w:before="180"/>
        <w:textAlignment w:val="auto"/>
        <w:rPr>
          <w:rFonts w:hint="default"/>
          <w:b w:val="0"/>
          <w:bCs/>
          <w:highlight w:val="none"/>
          <w:lang w:val="pt-BR"/>
        </w:rPr>
      </w:pPr>
      <w:r>
        <w:rPr>
          <w:b/>
          <w:highlight w:val="none"/>
        </w:rPr>
        <w:t xml:space="preserve">Art. </w:t>
      </w:r>
      <w:r>
        <w:rPr>
          <w:rFonts w:hint="default"/>
          <w:b/>
          <w:highlight w:val="none"/>
          <w:lang w:val="pt-BR"/>
        </w:rPr>
        <w:t>17.</w:t>
      </w:r>
      <w:r>
        <w:rPr>
          <w:b/>
          <w:highlight w:val="none"/>
        </w:rPr>
        <w:t xml:space="preserve"> </w:t>
      </w:r>
      <w:r>
        <w:rPr>
          <w:rFonts w:hint="default"/>
          <w:b w:val="0"/>
          <w:bCs/>
          <w:highlight w:val="none"/>
          <w:lang w:val="pt-BR"/>
        </w:rPr>
        <w:t>Nos cruzamentos de vias, o alinhamento predial deverá ser concordado com arco de circunferência de raio mínimo de 9 (nove) metros, salvo em casos especiais para os quais outras especificações poderão ser adotadas pelo órgão competente de Planejamento do Poder Executivo Municipal.</w:t>
      </w:r>
    </w:p>
    <w:p>
      <w:pPr>
        <w:pStyle w:val="52"/>
        <w:keepNext w:val="0"/>
        <w:keepLines w:val="0"/>
        <w:pageBreakBefore w:val="0"/>
        <w:widowControl/>
        <w:kinsoku/>
        <w:wordWrap/>
        <w:overflowPunct/>
        <w:topLinePunct w:val="0"/>
        <w:autoSpaceDE/>
        <w:autoSpaceDN/>
        <w:bidi w:val="0"/>
        <w:adjustRightInd/>
        <w:snapToGrid/>
        <w:spacing w:before="180"/>
        <w:textAlignment w:val="auto"/>
        <w:rPr>
          <w:highlight w:val="none"/>
        </w:rPr>
      </w:pPr>
      <w:r>
        <w:rPr>
          <w:b/>
          <w:highlight w:val="none"/>
        </w:rPr>
        <w:t xml:space="preserve">Art. </w:t>
      </w:r>
      <w:r>
        <w:rPr>
          <w:rFonts w:hint="default"/>
          <w:b/>
          <w:highlight w:val="none"/>
          <w:lang w:val="pt-BR"/>
        </w:rPr>
        <w:t>18.</w:t>
      </w:r>
      <w:r>
        <w:rPr>
          <w:b/>
          <w:highlight w:val="none"/>
        </w:rPr>
        <w:t xml:space="preserve"> </w:t>
      </w:r>
      <w:r>
        <w:rPr>
          <w:rFonts w:hint="default"/>
          <w:b w:val="0"/>
          <w:bCs/>
          <w:highlight w:val="none"/>
          <w:lang w:val="pt-BR"/>
        </w:rPr>
        <w:t>Para melhor orientação dos usuários nos percursos entre os diferentes bairros ou regiões da cidade, as vias arteriais devem estar destacadas das demais com diferentes padrões de sinalização, de tipo de pavimentação e do tipo de iluminação.</w:t>
      </w:r>
    </w:p>
    <w:p>
      <w:pPr>
        <w:pStyle w:val="60"/>
        <w:keepNext w:val="0"/>
        <w:keepLines w:val="0"/>
        <w:pageBreakBefore w:val="0"/>
        <w:widowControl/>
        <w:kinsoku/>
        <w:wordWrap/>
        <w:overflowPunct/>
        <w:topLinePunct w:val="0"/>
        <w:autoSpaceDE/>
        <w:autoSpaceDN/>
        <w:bidi w:val="0"/>
        <w:adjustRightInd/>
        <w:snapToGrid/>
        <w:spacing w:before="120"/>
        <w:textAlignment w:val="auto"/>
        <w:rPr>
          <w:highlight w:val="none"/>
        </w:rPr>
      </w:pPr>
      <w:r>
        <w:rPr>
          <w:rFonts w:hint="default"/>
          <w:highlight w:val="none"/>
          <w:lang w:val="pt-BR"/>
        </w:rPr>
        <w:t>SEÇÃO</w:t>
      </w:r>
      <w:r>
        <w:rPr>
          <w:highlight w:val="none"/>
        </w:rPr>
        <w:t xml:space="preserve"> II</w:t>
      </w:r>
    </w:p>
    <w:p>
      <w:pPr>
        <w:pStyle w:val="61"/>
        <w:keepNext w:val="0"/>
        <w:keepLines w:val="0"/>
        <w:pageBreakBefore w:val="0"/>
        <w:widowControl/>
        <w:kinsoku/>
        <w:wordWrap/>
        <w:overflowPunct/>
        <w:topLinePunct w:val="0"/>
        <w:autoSpaceDE/>
        <w:autoSpaceDN/>
        <w:bidi w:val="0"/>
        <w:adjustRightInd/>
        <w:snapToGrid/>
        <w:spacing w:before="120" w:after="240"/>
        <w:textAlignment w:val="auto"/>
        <w:rPr>
          <w:rFonts w:hint="default"/>
          <w:highlight w:val="none"/>
          <w:lang w:val="pt-BR"/>
        </w:rPr>
      </w:pPr>
      <w:r>
        <w:rPr>
          <w:highlight w:val="none"/>
        </w:rPr>
        <w:t>D</w:t>
      </w:r>
      <w:r>
        <w:rPr>
          <w:rFonts w:hint="default"/>
          <w:highlight w:val="none"/>
          <w:lang w:val="pt-BR"/>
        </w:rPr>
        <w:t>o sistema Cicloviário</w:t>
      </w:r>
    </w:p>
    <w:p>
      <w:pPr>
        <w:pStyle w:val="52"/>
        <w:keepNext w:val="0"/>
        <w:keepLines w:val="0"/>
        <w:pageBreakBefore w:val="0"/>
        <w:widowControl/>
        <w:kinsoku/>
        <w:wordWrap/>
        <w:overflowPunct/>
        <w:topLinePunct w:val="0"/>
        <w:autoSpaceDE/>
        <w:autoSpaceDN/>
        <w:bidi w:val="0"/>
        <w:adjustRightInd/>
        <w:snapToGrid/>
        <w:spacing w:before="120" w:after="240"/>
        <w:textAlignment w:val="auto"/>
        <w:rPr>
          <w:b/>
          <w:highlight w:val="none"/>
        </w:rPr>
      </w:pPr>
      <w:r>
        <w:rPr>
          <w:b/>
          <w:highlight w:val="none"/>
        </w:rPr>
        <w:t>Art.1</w:t>
      </w:r>
      <w:r>
        <w:rPr>
          <w:rFonts w:hint="default"/>
          <w:b/>
          <w:highlight w:val="none"/>
          <w:lang w:val="pt-BR"/>
        </w:rPr>
        <w:t>9.</w:t>
      </w:r>
      <w:r>
        <w:rPr>
          <w:b/>
          <w:highlight w:val="none"/>
        </w:rPr>
        <w:t xml:space="preserve"> </w:t>
      </w:r>
      <w:r>
        <w:rPr>
          <w:rFonts w:hint="default"/>
          <w:b w:val="0"/>
          <w:bCs/>
          <w:highlight w:val="none"/>
          <w:lang w:val="pt-BR"/>
        </w:rPr>
        <w:t>Constituem o Sistema Cicloviário</w:t>
      </w:r>
      <w:r>
        <w:rPr>
          <w:b w:val="0"/>
          <w:bCs/>
          <w:highlight w:val="none"/>
        </w:rPr>
        <w:t>:</w:t>
      </w:r>
    </w:p>
    <w:p>
      <w:pPr>
        <w:pStyle w:val="53"/>
        <w:keepNext w:val="0"/>
        <w:keepLines w:val="0"/>
        <w:pageBreakBefore w:val="0"/>
        <w:widowControl/>
        <w:numPr>
          <w:ilvl w:val="0"/>
          <w:numId w:val="13"/>
        </w:numPr>
        <w:tabs>
          <w:tab w:val="clear" w:pos="2552"/>
        </w:tabs>
        <w:kinsoku/>
        <w:wordWrap/>
        <w:overflowPunct/>
        <w:topLinePunct w:val="0"/>
        <w:autoSpaceDE/>
        <w:autoSpaceDN/>
        <w:bidi w:val="0"/>
        <w:adjustRightInd/>
        <w:snapToGrid/>
        <w:spacing w:before="180" w:after="120"/>
        <w:ind w:left="1701" w:hanging="567"/>
        <w:textAlignment w:val="auto"/>
        <w:rPr>
          <w:rFonts w:eastAsia="Verdana"/>
          <w:highlight w:val="none"/>
        </w:rPr>
      </w:pPr>
      <w:r>
        <w:rPr>
          <w:rFonts w:eastAsia="Verdana"/>
          <w:highlight w:val="none"/>
        </w:rPr>
        <w:t>A malha básica de ciclovias</w:t>
      </w:r>
      <w:r>
        <w:rPr>
          <w:highlight w:val="none"/>
        </w:rPr>
        <w:t>;</w:t>
      </w:r>
    </w:p>
    <w:p>
      <w:pPr>
        <w:pStyle w:val="53"/>
        <w:keepNext w:val="0"/>
        <w:keepLines w:val="0"/>
        <w:pageBreakBefore w:val="0"/>
        <w:widowControl/>
        <w:numPr>
          <w:ilvl w:val="0"/>
          <w:numId w:val="13"/>
        </w:numPr>
        <w:tabs>
          <w:tab w:val="clear" w:pos="2552"/>
        </w:tabs>
        <w:kinsoku/>
        <w:wordWrap/>
        <w:overflowPunct/>
        <w:topLinePunct w:val="0"/>
        <w:autoSpaceDE/>
        <w:autoSpaceDN/>
        <w:bidi w:val="0"/>
        <w:adjustRightInd/>
        <w:snapToGrid/>
        <w:spacing w:before="180" w:after="120"/>
        <w:ind w:left="1701" w:hanging="567"/>
        <w:textAlignment w:val="auto"/>
        <w:rPr>
          <w:rFonts w:eastAsia="Verdana"/>
          <w:highlight w:val="none"/>
        </w:rPr>
      </w:pPr>
      <w:r>
        <w:rPr>
          <w:rFonts w:eastAsia="Verdana"/>
          <w:highlight w:val="none"/>
        </w:rPr>
        <w:t>A malha básica de ciclofaixas;</w:t>
      </w:r>
    </w:p>
    <w:p>
      <w:pPr>
        <w:pStyle w:val="53"/>
        <w:keepNext w:val="0"/>
        <w:keepLines w:val="0"/>
        <w:pageBreakBefore w:val="0"/>
        <w:widowControl/>
        <w:numPr>
          <w:ilvl w:val="0"/>
          <w:numId w:val="13"/>
        </w:numPr>
        <w:tabs>
          <w:tab w:val="clear" w:pos="2552"/>
        </w:tabs>
        <w:kinsoku/>
        <w:wordWrap/>
        <w:overflowPunct/>
        <w:topLinePunct w:val="0"/>
        <w:autoSpaceDE/>
        <w:autoSpaceDN/>
        <w:bidi w:val="0"/>
        <w:adjustRightInd/>
        <w:snapToGrid/>
        <w:spacing w:before="180" w:after="120"/>
        <w:ind w:left="1701" w:hanging="567"/>
        <w:textAlignment w:val="auto"/>
        <w:rPr>
          <w:rFonts w:eastAsia="Verdana"/>
          <w:highlight w:val="none"/>
        </w:rPr>
      </w:pPr>
      <w:r>
        <w:rPr>
          <w:rFonts w:eastAsia="Verdana"/>
          <w:highlight w:val="none"/>
        </w:rPr>
        <w:t>As faixas compartilhadas;</w:t>
      </w:r>
    </w:p>
    <w:p>
      <w:pPr>
        <w:pStyle w:val="53"/>
        <w:keepNext w:val="0"/>
        <w:keepLines w:val="0"/>
        <w:pageBreakBefore w:val="0"/>
        <w:widowControl/>
        <w:numPr>
          <w:ilvl w:val="0"/>
          <w:numId w:val="13"/>
        </w:numPr>
        <w:tabs>
          <w:tab w:val="clear" w:pos="2552"/>
        </w:tabs>
        <w:kinsoku/>
        <w:wordWrap/>
        <w:overflowPunct/>
        <w:topLinePunct w:val="0"/>
        <w:autoSpaceDE/>
        <w:autoSpaceDN/>
        <w:bidi w:val="0"/>
        <w:adjustRightInd/>
        <w:snapToGrid/>
        <w:spacing w:before="180" w:after="120"/>
        <w:ind w:left="1701" w:hanging="567"/>
        <w:textAlignment w:val="auto"/>
        <w:rPr>
          <w:rFonts w:eastAsia="Verdana"/>
          <w:highlight w:val="none"/>
        </w:rPr>
      </w:pPr>
      <w:r>
        <w:rPr>
          <w:rFonts w:eastAsia="Verdana"/>
          <w:highlight w:val="none"/>
        </w:rPr>
        <w:t>A sinalização específica para ciclistas</w:t>
      </w:r>
      <w:r>
        <w:rPr>
          <w:rFonts w:hint="default" w:eastAsia="Verdana"/>
          <w:highlight w:val="none"/>
          <w:lang w:val="pt-BR"/>
        </w:rPr>
        <w:t>;</w:t>
      </w:r>
    </w:p>
    <w:p>
      <w:pPr>
        <w:pStyle w:val="53"/>
        <w:keepNext w:val="0"/>
        <w:keepLines w:val="0"/>
        <w:pageBreakBefore w:val="0"/>
        <w:widowControl/>
        <w:numPr>
          <w:ilvl w:val="0"/>
          <w:numId w:val="13"/>
        </w:numPr>
        <w:tabs>
          <w:tab w:val="clear" w:pos="2552"/>
        </w:tabs>
        <w:kinsoku/>
        <w:wordWrap/>
        <w:overflowPunct/>
        <w:topLinePunct w:val="0"/>
        <w:autoSpaceDE/>
        <w:autoSpaceDN/>
        <w:bidi w:val="0"/>
        <w:adjustRightInd/>
        <w:snapToGrid/>
        <w:spacing w:before="180" w:after="120"/>
        <w:ind w:left="1701" w:hanging="567"/>
        <w:textAlignment w:val="auto"/>
        <w:rPr>
          <w:rFonts w:eastAsia="Verdana"/>
          <w:highlight w:val="none"/>
        </w:rPr>
      </w:pPr>
      <w:r>
        <w:rPr>
          <w:rFonts w:eastAsia="Verdana"/>
          <w:highlight w:val="none"/>
        </w:rPr>
        <w:t>Os bicicletários, paraciclos e estacionamentos necessários à criação de uma infraestrutura segura para circulação de bicicletas.</w:t>
      </w:r>
    </w:p>
    <w:p>
      <w:pPr>
        <w:pStyle w:val="52"/>
        <w:keepNext w:val="0"/>
        <w:keepLines w:val="0"/>
        <w:pageBreakBefore w:val="0"/>
        <w:widowControl/>
        <w:kinsoku/>
        <w:wordWrap/>
        <w:overflowPunct/>
        <w:topLinePunct w:val="0"/>
        <w:autoSpaceDE/>
        <w:autoSpaceDN/>
        <w:bidi w:val="0"/>
        <w:adjustRightInd/>
        <w:snapToGrid/>
        <w:spacing w:before="180" w:after="120"/>
        <w:textAlignment w:val="auto"/>
        <w:rPr>
          <w:b/>
          <w:highlight w:val="none"/>
        </w:rPr>
      </w:pPr>
      <w:r>
        <w:rPr>
          <w:b/>
          <w:highlight w:val="none"/>
        </w:rPr>
        <w:t>Art.</w:t>
      </w:r>
      <w:r>
        <w:rPr>
          <w:rFonts w:hint="default"/>
          <w:b/>
          <w:highlight w:val="none"/>
          <w:lang w:val="pt-BR"/>
        </w:rPr>
        <w:t xml:space="preserve">20. </w:t>
      </w:r>
      <w:r>
        <w:rPr>
          <w:rFonts w:eastAsia="Verdana"/>
          <w:highlight w:val="none"/>
        </w:rPr>
        <w:t>Para efeito da seção "Do Sistema Cicloviário", considera-se:</w:t>
      </w:r>
    </w:p>
    <w:p>
      <w:pPr>
        <w:pStyle w:val="53"/>
        <w:keepNext w:val="0"/>
        <w:keepLines w:val="0"/>
        <w:pageBreakBefore w:val="0"/>
        <w:widowControl/>
        <w:numPr>
          <w:ilvl w:val="0"/>
          <w:numId w:val="14"/>
        </w:numPr>
        <w:tabs>
          <w:tab w:val="clear" w:pos="2552"/>
        </w:tabs>
        <w:kinsoku/>
        <w:wordWrap/>
        <w:overflowPunct/>
        <w:topLinePunct w:val="0"/>
        <w:autoSpaceDE/>
        <w:autoSpaceDN/>
        <w:bidi w:val="0"/>
        <w:adjustRightInd/>
        <w:snapToGrid/>
        <w:spacing w:before="180" w:after="120"/>
        <w:ind w:left="1701" w:hanging="567"/>
        <w:textAlignment w:val="auto"/>
        <w:rPr>
          <w:rFonts w:eastAsia="Verdana"/>
          <w:highlight w:val="none"/>
        </w:rPr>
      </w:pPr>
      <w:r>
        <w:rPr>
          <w:rFonts w:eastAsia="Verdana"/>
          <w:highlight w:val="none"/>
        </w:rPr>
        <w:t>Ciclovia - são vias destinadas à circulação de bicicletas, separada fisicamente da via pública de tráfego motorizado e da área destinada a pedestres</w:t>
      </w:r>
      <w:r>
        <w:rPr>
          <w:highlight w:val="none"/>
        </w:rPr>
        <w:t>;</w:t>
      </w:r>
    </w:p>
    <w:p>
      <w:pPr>
        <w:pStyle w:val="53"/>
        <w:keepNext w:val="0"/>
        <w:keepLines w:val="0"/>
        <w:pageBreakBefore w:val="0"/>
        <w:widowControl/>
        <w:numPr>
          <w:ilvl w:val="0"/>
          <w:numId w:val="14"/>
        </w:numPr>
        <w:tabs>
          <w:tab w:val="clear" w:pos="2552"/>
        </w:tabs>
        <w:kinsoku/>
        <w:wordWrap/>
        <w:overflowPunct/>
        <w:topLinePunct w:val="0"/>
        <w:autoSpaceDE/>
        <w:autoSpaceDN/>
        <w:bidi w:val="0"/>
        <w:adjustRightInd/>
        <w:snapToGrid/>
        <w:spacing w:before="180" w:after="120"/>
        <w:ind w:left="1701" w:hanging="567"/>
        <w:textAlignment w:val="auto"/>
        <w:rPr>
          <w:rFonts w:eastAsia="Verdana"/>
          <w:highlight w:val="none"/>
        </w:rPr>
      </w:pPr>
      <w:r>
        <w:rPr>
          <w:rFonts w:eastAsia="Verdana"/>
          <w:highlight w:val="none"/>
        </w:rPr>
        <w:t>Ciclofaixa - são vias destinadas à circulação de bicicletas, contíguo à pista de rolamento de veículos, sendo dela separado por pintura e/ou dispositivos delimitadores, sendo permitidas nas vias existentes respeitando o mesmo sentido do fluxo do tráfego de veículos</w:t>
      </w:r>
      <w:r>
        <w:rPr>
          <w:rFonts w:hint="default" w:eastAsia="Verdana"/>
          <w:highlight w:val="none"/>
          <w:lang w:val="pt-BR"/>
        </w:rPr>
        <w:t>;</w:t>
      </w:r>
    </w:p>
    <w:p>
      <w:pPr>
        <w:pStyle w:val="53"/>
        <w:keepNext w:val="0"/>
        <w:keepLines w:val="0"/>
        <w:pageBreakBefore w:val="0"/>
        <w:widowControl/>
        <w:numPr>
          <w:ilvl w:val="0"/>
          <w:numId w:val="14"/>
        </w:numPr>
        <w:tabs>
          <w:tab w:val="clear" w:pos="2552"/>
        </w:tabs>
        <w:kinsoku/>
        <w:wordWrap/>
        <w:overflowPunct/>
        <w:topLinePunct w:val="0"/>
        <w:autoSpaceDE/>
        <w:autoSpaceDN/>
        <w:bidi w:val="0"/>
        <w:adjustRightInd/>
        <w:snapToGrid/>
        <w:spacing w:before="180" w:after="120"/>
        <w:ind w:left="1701" w:hanging="567"/>
        <w:textAlignment w:val="auto"/>
        <w:rPr>
          <w:rFonts w:eastAsia="Verdana"/>
          <w:highlight w:val="none"/>
        </w:rPr>
      </w:pPr>
      <w:r>
        <w:rPr>
          <w:rFonts w:eastAsia="Verdana"/>
          <w:highlight w:val="none"/>
        </w:rPr>
        <w:t>Faixa Compartilhada: ciclovia ou ciclofaixa onde o espaço destinado ao trânsito de veículos bicicletas é compartilhado por pedestres ou veículos automotores, de acordo com regulamentação específica;</w:t>
      </w:r>
    </w:p>
    <w:p>
      <w:pPr>
        <w:pStyle w:val="53"/>
        <w:keepNext w:val="0"/>
        <w:keepLines w:val="0"/>
        <w:pageBreakBefore w:val="0"/>
        <w:widowControl/>
        <w:numPr>
          <w:ilvl w:val="0"/>
          <w:numId w:val="14"/>
        </w:numPr>
        <w:tabs>
          <w:tab w:val="clear" w:pos="2552"/>
        </w:tabs>
        <w:kinsoku/>
        <w:wordWrap/>
        <w:overflowPunct/>
        <w:topLinePunct w:val="0"/>
        <w:autoSpaceDE/>
        <w:autoSpaceDN/>
        <w:bidi w:val="0"/>
        <w:adjustRightInd/>
        <w:snapToGrid/>
        <w:spacing w:before="180" w:after="120"/>
        <w:ind w:left="1701" w:hanging="567"/>
        <w:textAlignment w:val="auto"/>
        <w:rPr>
          <w:rStyle w:val="80"/>
          <w:rFonts w:eastAsia="Verdana"/>
          <w:b w:val="0"/>
          <w:caps w:val="0"/>
          <w:highlight w:val="none"/>
        </w:rPr>
      </w:pPr>
      <w:r>
        <w:rPr>
          <w:rFonts w:eastAsia="Verdana"/>
          <w:highlight w:val="none"/>
        </w:rPr>
        <w:t>Bicicletário: local destinado ao estacionamento de bicicletas, com características de longa duração, grande número de vagas e controle de acesso, podendo ser público ou privado</w:t>
      </w:r>
      <w:r>
        <w:rPr>
          <w:rFonts w:hint="default" w:eastAsia="Verdana"/>
          <w:highlight w:val="none"/>
          <w:lang w:val="pt-BR"/>
        </w:rPr>
        <w:t>;</w:t>
      </w:r>
    </w:p>
    <w:p>
      <w:pPr>
        <w:pStyle w:val="53"/>
        <w:keepNext w:val="0"/>
        <w:keepLines w:val="0"/>
        <w:pageBreakBefore w:val="0"/>
        <w:widowControl/>
        <w:numPr>
          <w:ilvl w:val="0"/>
          <w:numId w:val="14"/>
        </w:numPr>
        <w:tabs>
          <w:tab w:val="clear" w:pos="2552"/>
        </w:tabs>
        <w:kinsoku/>
        <w:wordWrap/>
        <w:overflowPunct/>
        <w:topLinePunct w:val="0"/>
        <w:autoSpaceDE/>
        <w:autoSpaceDN/>
        <w:bidi w:val="0"/>
        <w:adjustRightInd/>
        <w:snapToGrid/>
        <w:spacing w:before="180" w:after="120"/>
        <w:ind w:left="1701" w:hanging="567"/>
        <w:textAlignment w:val="auto"/>
        <w:rPr>
          <w:highlight w:val="none"/>
        </w:rPr>
      </w:pPr>
      <w:r>
        <w:rPr>
          <w:rFonts w:eastAsia="Verdana"/>
          <w:highlight w:val="none"/>
        </w:rPr>
        <w:t xml:space="preserve">Paraciclo: local destinado ao estacionamento de bicicletas, de curta ou média duração, de pequeno porte para número reduzido de vagas, sem controle de acesso, equipado com dispositivos capazes de manter os veículos de forma ordenada, com possibilidade de amarração para garantir mínima segurança contra furto. </w:t>
      </w:r>
    </w:p>
    <w:p>
      <w:pPr>
        <w:pStyle w:val="52"/>
        <w:keepNext w:val="0"/>
        <w:keepLines w:val="0"/>
        <w:pageBreakBefore w:val="0"/>
        <w:widowControl/>
        <w:kinsoku/>
        <w:wordWrap/>
        <w:overflowPunct/>
        <w:topLinePunct w:val="0"/>
        <w:autoSpaceDE/>
        <w:autoSpaceDN/>
        <w:bidi w:val="0"/>
        <w:adjustRightInd/>
        <w:snapToGrid/>
        <w:spacing w:before="180" w:after="120"/>
        <w:textAlignment w:val="auto"/>
        <w:rPr>
          <w:highlight w:val="none"/>
        </w:rPr>
      </w:pPr>
      <w:r>
        <w:rPr>
          <w:b/>
          <w:highlight w:val="none"/>
        </w:rPr>
        <w:t xml:space="preserve">Art. </w:t>
      </w:r>
      <w:r>
        <w:rPr>
          <w:rFonts w:hint="default"/>
          <w:b/>
          <w:highlight w:val="none"/>
          <w:lang w:val="pt-BR"/>
        </w:rPr>
        <w:t>21.</w:t>
      </w:r>
      <w:r>
        <w:rPr>
          <w:highlight w:val="none"/>
        </w:rPr>
        <w:t xml:space="preserve"> </w:t>
      </w:r>
      <w:r>
        <w:rPr>
          <w:rFonts w:hint="default"/>
          <w:highlight w:val="none"/>
          <w:lang w:val="pt-BR"/>
        </w:rPr>
        <w:t xml:space="preserve">No </w:t>
      </w:r>
      <w:r>
        <w:rPr>
          <w:rFonts w:eastAsia="Verdana"/>
          <w:highlight w:val="none"/>
        </w:rPr>
        <w:t>perímetro urbano, as ciclovias e ciclofaixas deverão prioritariamente ser implantadas ao longo da ferrovia, nas vias arteriais, vias locais marginais de rodovias e vias locais marginais de áreas de preservação permanente, observadas as disposições do Plano Municipal de Mobilidade</w:t>
      </w:r>
      <w:r>
        <w:rPr>
          <w:highlight w:val="none"/>
        </w:rPr>
        <w:t>.</w:t>
      </w:r>
    </w:p>
    <w:p>
      <w:pPr>
        <w:pStyle w:val="52"/>
        <w:keepNext w:val="0"/>
        <w:keepLines w:val="0"/>
        <w:pageBreakBefore w:val="0"/>
        <w:widowControl/>
        <w:kinsoku/>
        <w:wordWrap/>
        <w:overflowPunct/>
        <w:topLinePunct w:val="0"/>
        <w:autoSpaceDE/>
        <w:autoSpaceDN/>
        <w:bidi w:val="0"/>
        <w:adjustRightInd/>
        <w:snapToGrid/>
        <w:spacing w:before="180" w:after="120"/>
        <w:textAlignment w:val="auto"/>
        <w:rPr>
          <w:highlight w:val="none"/>
        </w:rPr>
      </w:pPr>
      <w:r>
        <w:rPr>
          <w:b/>
          <w:highlight w:val="none"/>
        </w:rPr>
        <w:t xml:space="preserve">Art. </w:t>
      </w:r>
      <w:r>
        <w:rPr>
          <w:rFonts w:hint="default"/>
          <w:b/>
          <w:highlight w:val="none"/>
          <w:lang w:val="pt-BR"/>
        </w:rPr>
        <w:t>22.</w:t>
      </w:r>
      <w:r>
        <w:rPr>
          <w:b/>
          <w:highlight w:val="none"/>
        </w:rPr>
        <w:t xml:space="preserve"> </w:t>
      </w:r>
      <w:r>
        <w:rPr>
          <w:rFonts w:eastAsia="Verdana"/>
          <w:highlight w:val="none"/>
        </w:rPr>
        <w:t>A largura mínima de cada ciclovia ou ciclofaixa deverá ser de</w:t>
      </w:r>
      <w:r>
        <w:rPr>
          <w:highlight w:val="none"/>
        </w:rPr>
        <w:t>:</w:t>
      </w:r>
    </w:p>
    <w:p>
      <w:pPr>
        <w:pStyle w:val="53"/>
        <w:keepNext w:val="0"/>
        <w:keepLines w:val="0"/>
        <w:pageBreakBefore w:val="0"/>
        <w:widowControl/>
        <w:numPr>
          <w:ilvl w:val="0"/>
          <w:numId w:val="15"/>
        </w:numPr>
        <w:tabs>
          <w:tab w:val="left" w:pos="1560"/>
          <w:tab w:val="clear" w:pos="2552"/>
        </w:tabs>
        <w:kinsoku/>
        <w:wordWrap/>
        <w:overflowPunct/>
        <w:topLinePunct w:val="0"/>
        <w:autoSpaceDE/>
        <w:autoSpaceDN/>
        <w:bidi w:val="0"/>
        <w:adjustRightInd/>
        <w:snapToGrid/>
        <w:spacing w:before="180" w:after="120"/>
        <w:ind w:left="1560" w:hanging="426"/>
        <w:textAlignment w:val="auto"/>
        <w:rPr>
          <w:rFonts w:eastAsia="Verdana"/>
          <w:highlight w:val="none"/>
        </w:rPr>
      </w:pPr>
      <w:r>
        <w:rPr>
          <w:rFonts w:eastAsia="Verdana"/>
          <w:highlight w:val="none"/>
        </w:rPr>
        <w:t>1,5m (um metro e cinquenta centímetros) para pistas de ciclovias e ciclofaixas de sentido único de circulaç</w:t>
      </w:r>
      <w:r>
        <w:rPr>
          <w:rFonts w:hint="default" w:eastAsia="Verdana"/>
          <w:highlight w:val="none"/>
          <w:lang w:val="pt-BR"/>
        </w:rPr>
        <w:t>ão</w:t>
      </w:r>
      <w:r>
        <w:rPr>
          <w:highlight w:val="none"/>
        </w:rPr>
        <w:t>;</w:t>
      </w:r>
    </w:p>
    <w:p>
      <w:pPr>
        <w:pStyle w:val="53"/>
        <w:keepNext w:val="0"/>
        <w:keepLines w:val="0"/>
        <w:pageBreakBefore w:val="0"/>
        <w:widowControl/>
        <w:numPr>
          <w:ilvl w:val="0"/>
          <w:numId w:val="15"/>
        </w:numPr>
        <w:tabs>
          <w:tab w:val="left" w:pos="1560"/>
          <w:tab w:val="clear" w:pos="2552"/>
        </w:tabs>
        <w:kinsoku/>
        <w:wordWrap/>
        <w:overflowPunct/>
        <w:topLinePunct w:val="0"/>
        <w:autoSpaceDE/>
        <w:autoSpaceDN/>
        <w:bidi w:val="0"/>
        <w:adjustRightInd/>
        <w:snapToGrid/>
        <w:spacing w:before="180" w:after="120"/>
        <w:ind w:left="1560" w:hanging="426"/>
        <w:textAlignment w:val="auto"/>
        <w:rPr>
          <w:highlight w:val="none"/>
        </w:rPr>
      </w:pPr>
      <w:r>
        <w:rPr>
          <w:rFonts w:eastAsia="Verdana"/>
          <w:highlight w:val="none"/>
        </w:rPr>
        <w:t>2,5 m (dois metros e cinquenta centímetros) para pistas de ciclovias com sentido duplo de circulação;</w:t>
      </w:r>
    </w:p>
    <w:p>
      <w:pPr>
        <w:pStyle w:val="53"/>
        <w:keepNext w:val="0"/>
        <w:keepLines w:val="0"/>
        <w:pageBreakBefore w:val="0"/>
        <w:widowControl/>
        <w:numPr>
          <w:ilvl w:val="0"/>
          <w:numId w:val="0"/>
        </w:numPr>
        <w:tabs>
          <w:tab w:val="left" w:pos="1560"/>
          <w:tab w:val="clear" w:pos="2552"/>
        </w:tabs>
        <w:kinsoku/>
        <w:wordWrap/>
        <w:overflowPunct/>
        <w:topLinePunct w:val="0"/>
        <w:autoSpaceDE/>
        <w:autoSpaceDN/>
        <w:bidi w:val="0"/>
        <w:adjustRightInd/>
        <w:snapToGrid/>
        <w:spacing w:before="180" w:after="120"/>
        <w:ind w:left="960" w:leftChars="400" w:firstLine="0" w:firstLineChars="0"/>
        <w:textAlignment w:val="auto"/>
        <w:rPr>
          <w:rFonts w:hint="default"/>
          <w:b/>
          <w:bCs/>
          <w:highlight w:val="none"/>
          <w:lang w:val="pt-BR"/>
        </w:rPr>
      </w:pPr>
      <w:r>
        <w:rPr>
          <w:b/>
          <w:bCs/>
          <w:highlight w:val="none"/>
        </w:rPr>
        <w:t>Parágrafo único</w:t>
      </w:r>
      <w:r>
        <w:rPr>
          <w:rFonts w:hint="default"/>
          <w:b/>
          <w:bCs/>
          <w:highlight w:val="none"/>
          <w:lang w:val="pt-BR"/>
        </w:rPr>
        <w:t>.</w:t>
      </w:r>
      <w:r>
        <w:rPr>
          <w:rFonts w:hint="default"/>
          <w:b w:val="0"/>
          <w:bCs w:val="0"/>
          <w:highlight w:val="none"/>
          <w:lang w:val="pt-BR"/>
        </w:rPr>
        <w:t xml:space="preserve"> Não será permitido ciclofaixa com duplo sentido de circulação.</w:t>
      </w:r>
    </w:p>
    <w:p>
      <w:pPr>
        <w:keepNext w:val="0"/>
        <w:keepLines w:val="0"/>
        <w:pageBreakBefore w:val="0"/>
        <w:widowControl/>
        <w:kinsoku/>
        <w:wordWrap/>
        <w:overflowPunct/>
        <w:topLinePunct w:val="0"/>
        <w:autoSpaceDE/>
        <w:autoSpaceDN/>
        <w:bidi w:val="0"/>
        <w:adjustRightInd/>
        <w:snapToGrid/>
        <w:spacing w:before="180" w:after="120"/>
        <w:ind w:left="840" w:leftChars="0" w:hanging="840" w:hangingChars="350"/>
        <w:textAlignment w:val="auto"/>
        <w:rPr>
          <w:rFonts w:eastAsia="Verdana"/>
          <w:highlight w:val="none"/>
        </w:rPr>
      </w:pPr>
      <w:r>
        <w:rPr>
          <w:b/>
          <w:highlight w:val="none"/>
        </w:rPr>
        <w:t>Art.</w:t>
      </w:r>
      <w:r>
        <w:rPr>
          <w:rFonts w:hint="default"/>
          <w:b/>
          <w:highlight w:val="none"/>
          <w:lang w:val="pt-BR"/>
        </w:rPr>
        <w:t xml:space="preserve"> 23.</w:t>
      </w:r>
      <w:r>
        <w:rPr>
          <w:highlight w:val="none"/>
        </w:rPr>
        <w:t xml:space="preserve"> </w:t>
      </w:r>
      <w:r>
        <w:rPr>
          <w:rFonts w:eastAsia="Verdana"/>
          <w:highlight w:val="none"/>
        </w:rPr>
        <w:t>As especificações do Sistema Cicloviário deverão ser regulamentadas por Portaria do órgão competente de Planejamento do Poder Executivo Municipal, observadas a Lei Federal no. 9.503/1997 do Código de Trânsito Brasileiro e as disposições do Plano Municipal de Mobilidade.</w:t>
      </w:r>
    </w:p>
    <w:p>
      <w:pPr>
        <w:keepNext w:val="0"/>
        <w:keepLines w:val="0"/>
        <w:pageBreakBefore w:val="0"/>
        <w:widowControl/>
        <w:kinsoku/>
        <w:wordWrap/>
        <w:overflowPunct/>
        <w:topLinePunct w:val="0"/>
        <w:autoSpaceDE/>
        <w:autoSpaceDN/>
        <w:bidi w:val="0"/>
        <w:adjustRightInd/>
        <w:snapToGrid/>
        <w:spacing w:before="180" w:after="120"/>
        <w:ind w:left="840" w:leftChars="0" w:hanging="840" w:hangingChars="350"/>
        <w:textAlignment w:val="auto"/>
        <w:rPr>
          <w:rFonts w:eastAsia="Verdana"/>
          <w:highlight w:val="none"/>
        </w:rPr>
      </w:pPr>
    </w:p>
    <w:p>
      <w:pPr>
        <w:pStyle w:val="60"/>
        <w:ind w:left="1400" w:leftChars="0" w:firstLine="700" w:firstLineChars="0"/>
        <w:jc w:val="center"/>
        <w:rPr>
          <w:highlight w:val="none"/>
        </w:rPr>
      </w:pPr>
      <w:r>
        <w:rPr>
          <w:rFonts w:hint="default"/>
          <w:highlight w:val="none"/>
          <w:lang w:val="pt-BR"/>
        </w:rPr>
        <w:t>SEÇÃO</w:t>
      </w:r>
      <w:r>
        <w:rPr>
          <w:highlight w:val="none"/>
        </w:rPr>
        <w:t xml:space="preserve"> </w:t>
      </w:r>
      <w:r>
        <w:rPr>
          <w:rFonts w:hint="default"/>
          <w:highlight w:val="none"/>
          <w:lang w:val="pt-BR"/>
        </w:rPr>
        <w:t>I</w:t>
      </w:r>
      <w:r>
        <w:rPr>
          <w:highlight w:val="none"/>
        </w:rPr>
        <w:t>II</w:t>
      </w:r>
    </w:p>
    <w:p>
      <w:pPr>
        <w:pStyle w:val="61"/>
        <w:keepNext w:val="0"/>
        <w:keepLines w:val="0"/>
        <w:pageBreakBefore w:val="0"/>
        <w:widowControl/>
        <w:kinsoku/>
        <w:wordWrap/>
        <w:overflowPunct/>
        <w:topLinePunct w:val="0"/>
        <w:autoSpaceDE/>
        <w:autoSpaceDN/>
        <w:bidi w:val="0"/>
        <w:adjustRightInd/>
        <w:snapToGrid/>
        <w:spacing w:before="120" w:after="240"/>
        <w:textAlignment w:val="auto"/>
        <w:rPr>
          <w:rFonts w:hint="default"/>
          <w:highlight w:val="none"/>
          <w:lang w:val="pt-BR"/>
        </w:rPr>
      </w:pPr>
      <w:r>
        <w:rPr>
          <w:highlight w:val="none"/>
        </w:rPr>
        <w:t>D</w:t>
      </w:r>
      <w:r>
        <w:rPr>
          <w:rFonts w:hint="default"/>
          <w:highlight w:val="none"/>
          <w:lang w:val="pt-BR"/>
        </w:rPr>
        <w:t>as Rotatórias</w:t>
      </w:r>
    </w:p>
    <w:p>
      <w:pPr>
        <w:pStyle w:val="52"/>
        <w:rPr>
          <w:highlight w:val="none"/>
        </w:rPr>
      </w:pPr>
      <w:r>
        <w:rPr>
          <w:b/>
          <w:highlight w:val="none"/>
        </w:rPr>
        <w:t>Art.</w:t>
      </w:r>
      <w:r>
        <w:rPr>
          <w:rFonts w:hint="default"/>
          <w:b/>
          <w:highlight w:val="none"/>
          <w:lang w:val="pt-BR"/>
        </w:rPr>
        <w:t xml:space="preserve"> </w:t>
      </w:r>
      <w:r>
        <w:rPr>
          <w:b/>
          <w:highlight w:val="none"/>
        </w:rPr>
        <w:t>2</w:t>
      </w:r>
      <w:r>
        <w:rPr>
          <w:rFonts w:hint="default"/>
          <w:b/>
          <w:highlight w:val="none"/>
          <w:lang w:val="pt-BR"/>
        </w:rPr>
        <w:t xml:space="preserve">4. </w:t>
      </w:r>
      <w:r>
        <w:rPr>
          <w:rFonts w:eastAsia="Verdana"/>
          <w:highlight w:val="none"/>
        </w:rPr>
        <w:t xml:space="preserve">Na </w:t>
      </w:r>
      <w:r>
        <w:rPr>
          <w:rFonts w:eastAsia="Verdana"/>
          <w:b/>
          <w:highlight w:val="none"/>
        </w:rPr>
        <w:t>interseção de vias arteriais</w:t>
      </w:r>
      <w:r>
        <w:rPr>
          <w:rFonts w:eastAsia="Verdana"/>
          <w:highlight w:val="none"/>
        </w:rPr>
        <w:t>, deverá ser implantada uma rotatória de tráfego, cujas características permitam facilitar o tráfego de veículos em conformidade</w:t>
      </w:r>
      <w:r>
        <w:rPr>
          <w:rFonts w:hint="default" w:eastAsia="Verdana"/>
          <w:highlight w:val="none"/>
          <w:lang w:val="pt-BR"/>
        </w:rPr>
        <w:t xml:space="preserve"> </w:t>
      </w:r>
      <w:r>
        <w:rPr>
          <w:rFonts w:eastAsia="Verdana"/>
          <w:highlight w:val="none"/>
        </w:rPr>
        <w:t>com as normas e disposições expressas pelo Departamento Nacional de Trânsito – DENATRAN</w:t>
      </w:r>
      <w:r>
        <w:rPr>
          <w:highlight w:val="none"/>
        </w:rPr>
        <w:t>.</w:t>
      </w:r>
    </w:p>
    <w:p>
      <w:pPr>
        <w:pStyle w:val="57"/>
        <w:rPr>
          <w:highlight w:val="none"/>
        </w:rPr>
      </w:pPr>
      <w:r>
        <w:rPr>
          <w:b/>
          <w:highlight w:val="none"/>
        </w:rPr>
        <w:t xml:space="preserve">Parágrafo único. </w:t>
      </w:r>
      <w:r>
        <w:rPr>
          <w:rFonts w:eastAsia="Verdana"/>
          <w:highlight w:val="none"/>
        </w:rPr>
        <w:t>A execução de rotatórias poderá ser dispensada, a critério do Grupo Técnico Permanente, vinculado à Secretaria Municipal de Planejamento, em casos excepcionais, onde não seja possível a execução das mesmas, dada a existência de vias já consolidadas que inviabilizam tal benfeitoria</w:t>
      </w:r>
      <w:r>
        <w:rPr>
          <w:highlight w:val="none"/>
        </w:rPr>
        <w:t>.</w:t>
      </w:r>
    </w:p>
    <w:p>
      <w:pPr>
        <w:pStyle w:val="52"/>
        <w:rPr>
          <w:highlight w:val="none"/>
        </w:rPr>
      </w:pPr>
      <w:r>
        <w:rPr>
          <w:b/>
          <w:highlight w:val="none"/>
        </w:rPr>
        <w:t>Art.</w:t>
      </w:r>
      <w:r>
        <w:rPr>
          <w:rFonts w:hint="default"/>
          <w:b/>
          <w:highlight w:val="none"/>
          <w:lang w:val="pt-BR"/>
        </w:rPr>
        <w:t xml:space="preserve"> </w:t>
      </w:r>
      <w:r>
        <w:rPr>
          <w:b/>
          <w:highlight w:val="none"/>
        </w:rPr>
        <w:t>2</w:t>
      </w:r>
      <w:r>
        <w:rPr>
          <w:rFonts w:hint="default"/>
          <w:b/>
          <w:highlight w:val="none"/>
          <w:lang w:val="pt-BR"/>
        </w:rPr>
        <w:t>5.</w:t>
      </w:r>
      <w:r>
        <w:rPr>
          <w:highlight w:val="none"/>
        </w:rPr>
        <w:t xml:space="preserve"> </w:t>
      </w:r>
      <w:r>
        <w:rPr>
          <w:rFonts w:eastAsia="Verdana"/>
          <w:highlight w:val="none"/>
        </w:rPr>
        <w:t xml:space="preserve">As </w:t>
      </w:r>
      <w:r>
        <w:rPr>
          <w:rFonts w:eastAsia="Verdana"/>
          <w:b/>
          <w:highlight w:val="none"/>
        </w:rPr>
        <w:t>rotatórias</w:t>
      </w:r>
      <w:r>
        <w:rPr>
          <w:rFonts w:eastAsia="Verdana"/>
          <w:highlight w:val="none"/>
        </w:rPr>
        <w:t xml:space="preserve"> deverão possuir diâmetro inscrito mínimo de 70 (setenta) metros para as ilhas centrais</w:t>
      </w:r>
      <w:r>
        <w:rPr>
          <w:highlight w:val="none"/>
        </w:rPr>
        <w:t>.</w:t>
      </w:r>
    </w:p>
    <w:p>
      <w:pPr>
        <w:pStyle w:val="57"/>
        <w:rPr>
          <w:highlight w:val="none"/>
        </w:rPr>
      </w:pPr>
      <w:r>
        <w:rPr>
          <w:b/>
          <w:highlight w:val="none"/>
        </w:rPr>
        <w:t>Parágrafo único.</w:t>
      </w:r>
      <w:r>
        <w:rPr>
          <w:rFonts w:hint="default"/>
          <w:b/>
          <w:highlight w:val="none"/>
          <w:lang w:val="pt-BR"/>
        </w:rPr>
        <w:t xml:space="preserve"> </w:t>
      </w:r>
      <w:r>
        <w:rPr>
          <w:rFonts w:eastAsia="Verdana"/>
          <w:highlight w:val="none"/>
        </w:rPr>
        <w:t>O diâmetro inscrito mínimo de que trata o artigo poderá ser reduzido mediante comprovação técnica que ateste a perfeita funcionalidade da rotatória.</w:t>
      </w:r>
    </w:p>
    <w:p>
      <w:pPr>
        <w:keepNext w:val="0"/>
        <w:keepLines w:val="0"/>
        <w:pageBreakBefore w:val="0"/>
        <w:widowControl/>
        <w:kinsoku/>
        <w:wordWrap/>
        <w:overflowPunct/>
        <w:topLinePunct w:val="0"/>
        <w:autoSpaceDE/>
        <w:autoSpaceDN/>
        <w:bidi w:val="0"/>
        <w:adjustRightInd/>
        <w:snapToGrid/>
        <w:spacing w:before="240" w:after="120"/>
        <w:ind w:left="840" w:leftChars="0" w:hanging="840" w:hangingChars="350"/>
        <w:textAlignment w:val="auto"/>
        <w:rPr>
          <w:highlight w:val="none"/>
        </w:rPr>
      </w:pPr>
      <w:r>
        <w:rPr>
          <w:b/>
          <w:highlight w:val="none"/>
        </w:rPr>
        <w:t>Art.</w:t>
      </w:r>
      <w:r>
        <w:rPr>
          <w:rFonts w:hint="default"/>
          <w:b/>
          <w:highlight w:val="none"/>
          <w:lang w:val="pt-BR"/>
        </w:rPr>
        <w:t xml:space="preserve"> 26. </w:t>
      </w:r>
      <w:r>
        <w:rPr>
          <w:rFonts w:eastAsia="Verdana"/>
          <w:highlight w:val="none"/>
        </w:rPr>
        <w:t xml:space="preserve">Nas </w:t>
      </w:r>
      <w:r>
        <w:rPr>
          <w:rFonts w:eastAsia="Verdana"/>
          <w:b/>
          <w:highlight w:val="none"/>
        </w:rPr>
        <w:t>rotatórias</w:t>
      </w:r>
      <w:r>
        <w:rPr>
          <w:rFonts w:eastAsia="Verdana"/>
          <w:highlight w:val="none"/>
        </w:rPr>
        <w:t xml:space="preserve"> deverão ser implantados os seguintes serviços:</w:t>
      </w:r>
    </w:p>
    <w:p>
      <w:pPr>
        <w:pStyle w:val="53"/>
        <w:keepNext w:val="0"/>
        <w:keepLines w:val="0"/>
        <w:pageBreakBefore w:val="0"/>
        <w:widowControl/>
        <w:numPr>
          <w:ilvl w:val="0"/>
          <w:numId w:val="16"/>
        </w:numPr>
        <w:tabs>
          <w:tab w:val="left" w:pos="1680"/>
          <w:tab w:val="clear" w:pos="2552"/>
        </w:tabs>
        <w:kinsoku/>
        <w:wordWrap/>
        <w:overflowPunct/>
        <w:topLinePunct w:val="0"/>
        <w:autoSpaceDE/>
        <w:autoSpaceDN/>
        <w:bidi w:val="0"/>
        <w:adjustRightInd/>
        <w:snapToGrid/>
        <w:spacing w:before="240" w:after="120"/>
        <w:ind w:left="1680" w:leftChars="0" w:hanging="480" w:firstLineChars="0"/>
        <w:textAlignment w:val="auto"/>
        <w:rPr>
          <w:rFonts w:eastAsia="Verdana"/>
          <w:highlight w:val="none"/>
        </w:rPr>
      </w:pPr>
      <w:r>
        <w:rPr>
          <w:rFonts w:eastAsia="Verdana"/>
          <w:highlight w:val="none"/>
        </w:rPr>
        <w:t>Pavimentação asfáltica com características similares aos das vias arteriais que a ela convergem;</w:t>
      </w:r>
    </w:p>
    <w:p>
      <w:pPr>
        <w:pStyle w:val="53"/>
        <w:keepNext w:val="0"/>
        <w:keepLines w:val="0"/>
        <w:pageBreakBefore w:val="0"/>
        <w:widowControl/>
        <w:numPr>
          <w:ilvl w:val="0"/>
          <w:numId w:val="16"/>
        </w:numPr>
        <w:tabs>
          <w:tab w:val="left" w:pos="1680"/>
          <w:tab w:val="clear" w:pos="2552"/>
        </w:tabs>
        <w:kinsoku/>
        <w:wordWrap/>
        <w:overflowPunct/>
        <w:topLinePunct w:val="0"/>
        <w:autoSpaceDE/>
        <w:autoSpaceDN/>
        <w:bidi w:val="0"/>
        <w:adjustRightInd/>
        <w:snapToGrid/>
        <w:spacing w:before="240" w:after="120"/>
        <w:ind w:left="1680" w:leftChars="0" w:hanging="480" w:firstLineChars="0"/>
        <w:textAlignment w:val="auto"/>
        <w:rPr>
          <w:rFonts w:eastAsia="Verdana"/>
          <w:highlight w:val="none"/>
        </w:rPr>
      </w:pPr>
      <w:r>
        <w:rPr>
          <w:rFonts w:eastAsia="Verdana"/>
          <w:highlight w:val="none"/>
        </w:rPr>
        <w:t>Ajardinamento do Interior das ilhas centrais;</w:t>
      </w:r>
    </w:p>
    <w:p>
      <w:pPr>
        <w:pStyle w:val="53"/>
        <w:keepNext w:val="0"/>
        <w:keepLines w:val="0"/>
        <w:pageBreakBefore w:val="0"/>
        <w:widowControl/>
        <w:numPr>
          <w:ilvl w:val="0"/>
          <w:numId w:val="16"/>
        </w:numPr>
        <w:tabs>
          <w:tab w:val="left" w:pos="1680"/>
          <w:tab w:val="clear" w:pos="2552"/>
        </w:tabs>
        <w:kinsoku/>
        <w:wordWrap/>
        <w:overflowPunct/>
        <w:topLinePunct w:val="0"/>
        <w:autoSpaceDE/>
        <w:autoSpaceDN/>
        <w:bidi w:val="0"/>
        <w:adjustRightInd/>
        <w:snapToGrid/>
        <w:spacing w:before="240" w:after="120"/>
        <w:ind w:left="1680" w:leftChars="0" w:hanging="480" w:firstLineChars="0"/>
        <w:textAlignment w:val="auto"/>
        <w:rPr>
          <w:rFonts w:eastAsia="Verdana"/>
          <w:highlight w:val="none"/>
        </w:rPr>
      </w:pPr>
      <w:r>
        <w:rPr>
          <w:rFonts w:hint="default" w:eastAsia="Verdana"/>
          <w:highlight w:val="none"/>
          <w:lang w:val="pt-BR"/>
        </w:rPr>
        <w:t>Il</w:t>
      </w:r>
      <w:r>
        <w:rPr>
          <w:rFonts w:eastAsia="Verdana"/>
          <w:highlight w:val="none"/>
        </w:rPr>
        <w:t>uminação das ilhas centrais.</w:t>
      </w:r>
    </w:p>
    <w:p>
      <w:pPr>
        <w:pStyle w:val="52"/>
        <w:keepNext w:val="0"/>
        <w:keepLines w:val="0"/>
        <w:pageBreakBefore w:val="0"/>
        <w:widowControl/>
        <w:kinsoku/>
        <w:wordWrap/>
        <w:overflowPunct/>
        <w:topLinePunct w:val="0"/>
        <w:autoSpaceDE/>
        <w:autoSpaceDN/>
        <w:bidi w:val="0"/>
        <w:adjustRightInd/>
        <w:snapToGrid/>
        <w:spacing w:before="240" w:after="120"/>
        <w:textAlignment w:val="auto"/>
        <w:rPr>
          <w:rFonts w:hint="default" w:eastAsia="Verdana"/>
          <w:highlight w:val="none"/>
          <w:lang w:val="pt-BR"/>
        </w:rPr>
      </w:pPr>
      <w:r>
        <w:rPr>
          <w:b/>
          <w:highlight w:val="none"/>
        </w:rPr>
        <w:t>Art.</w:t>
      </w:r>
      <w:r>
        <w:rPr>
          <w:rFonts w:hint="default"/>
          <w:b/>
          <w:highlight w:val="none"/>
          <w:lang w:val="pt-BR"/>
        </w:rPr>
        <w:t xml:space="preserve"> </w:t>
      </w:r>
      <w:r>
        <w:rPr>
          <w:b/>
          <w:highlight w:val="none"/>
        </w:rPr>
        <w:t>2</w:t>
      </w:r>
      <w:r>
        <w:rPr>
          <w:rFonts w:hint="default"/>
          <w:b/>
          <w:highlight w:val="none"/>
          <w:lang w:val="pt-BR"/>
        </w:rPr>
        <w:t>7.</w:t>
      </w:r>
      <w:r>
        <w:rPr>
          <w:highlight w:val="none"/>
        </w:rPr>
        <w:t xml:space="preserve"> </w:t>
      </w:r>
      <w:r>
        <w:rPr>
          <w:rFonts w:eastAsia="Verdana"/>
          <w:highlight w:val="none"/>
        </w:rPr>
        <w:t>É vedado o rebaixamento de guias e a entrada e saída de veí</w:t>
      </w:r>
      <w:r>
        <w:rPr>
          <w:rFonts w:hint="default" w:eastAsia="Verdana"/>
          <w:highlight w:val="none"/>
          <w:lang w:val="pt-BR"/>
        </w:rPr>
        <w:t>culos em rotatória.</w:t>
      </w:r>
    </w:p>
    <w:p>
      <w:pPr>
        <w:pStyle w:val="58"/>
        <w:keepNext w:val="0"/>
        <w:keepLines w:val="0"/>
        <w:pageBreakBefore w:val="0"/>
        <w:widowControl/>
        <w:kinsoku/>
        <w:wordWrap/>
        <w:overflowPunct/>
        <w:topLinePunct w:val="0"/>
        <w:autoSpaceDE/>
        <w:autoSpaceDN/>
        <w:bidi w:val="0"/>
        <w:adjustRightInd/>
        <w:snapToGrid/>
        <w:spacing w:before="240"/>
        <w:textAlignment w:val="auto"/>
        <w:rPr>
          <w:rFonts w:hint="default"/>
          <w:highlight w:val="none"/>
          <w:lang w:val="pt-BR"/>
        </w:rPr>
      </w:pPr>
      <w:r>
        <w:rPr>
          <w:rFonts w:hint="default"/>
          <w:highlight w:val="none"/>
          <w:lang w:val="pt-BR"/>
        </w:rPr>
        <w:t>CAPÍT</w:t>
      </w:r>
      <w:r>
        <w:rPr>
          <w:highlight w:val="none"/>
        </w:rPr>
        <w:t xml:space="preserve">ULO </w:t>
      </w:r>
      <w:r>
        <w:rPr>
          <w:rFonts w:hint="default"/>
          <w:highlight w:val="none"/>
          <w:lang w:val="pt-BR"/>
        </w:rPr>
        <w:t>V</w:t>
      </w:r>
    </w:p>
    <w:p>
      <w:pPr>
        <w:pStyle w:val="59"/>
        <w:keepNext w:val="0"/>
        <w:keepLines w:val="0"/>
        <w:pageBreakBefore w:val="0"/>
        <w:widowControl/>
        <w:kinsoku/>
        <w:wordWrap/>
        <w:overflowPunct/>
        <w:topLinePunct w:val="0"/>
        <w:autoSpaceDE/>
        <w:autoSpaceDN/>
        <w:bidi w:val="0"/>
        <w:adjustRightInd/>
        <w:snapToGrid/>
        <w:spacing w:before="240"/>
        <w:textAlignment w:val="auto"/>
        <w:rPr>
          <w:rFonts w:hint="default"/>
          <w:highlight w:val="none"/>
          <w:lang w:val="pt-BR"/>
        </w:rPr>
      </w:pPr>
      <w:r>
        <w:rPr>
          <w:highlight w:val="none"/>
        </w:rPr>
        <w:t xml:space="preserve">Da </w:t>
      </w:r>
      <w:r>
        <w:rPr>
          <w:rFonts w:hint="default"/>
          <w:highlight w:val="none"/>
          <w:lang w:val="pt-BR"/>
        </w:rPr>
        <w:t>Pavimentação das Vias</w:t>
      </w:r>
    </w:p>
    <w:p>
      <w:pPr>
        <w:pStyle w:val="52"/>
        <w:keepNext w:val="0"/>
        <w:keepLines w:val="0"/>
        <w:pageBreakBefore w:val="0"/>
        <w:widowControl/>
        <w:kinsoku/>
        <w:wordWrap/>
        <w:overflowPunct/>
        <w:topLinePunct w:val="0"/>
        <w:autoSpaceDE/>
        <w:autoSpaceDN/>
        <w:bidi w:val="0"/>
        <w:adjustRightInd/>
        <w:snapToGrid/>
        <w:spacing w:before="240"/>
        <w:textAlignment w:val="auto"/>
        <w:rPr>
          <w:strike w:val="0"/>
          <w:dstrike w:val="0"/>
          <w:color w:val="auto"/>
          <w:highlight w:val="none"/>
        </w:rPr>
      </w:pPr>
      <w:r>
        <w:rPr>
          <w:b/>
          <w:strike w:val="0"/>
          <w:dstrike w:val="0"/>
          <w:color w:val="auto"/>
          <w:highlight w:val="none"/>
        </w:rPr>
        <w:t>Art. 2</w:t>
      </w:r>
      <w:r>
        <w:rPr>
          <w:rFonts w:hint="default"/>
          <w:b/>
          <w:strike w:val="0"/>
          <w:dstrike w:val="0"/>
          <w:color w:val="auto"/>
          <w:highlight w:val="none"/>
          <w:lang w:val="pt-BR"/>
        </w:rPr>
        <w:t>8.</w:t>
      </w:r>
      <w:r>
        <w:rPr>
          <w:b/>
          <w:strike w:val="0"/>
          <w:dstrike w:val="0"/>
          <w:color w:val="auto"/>
          <w:highlight w:val="none"/>
        </w:rPr>
        <w:t xml:space="preserve"> </w:t>
      </w:r>
      <w:r>
        <w:rPr>
          <w:rFonts w:hint="default"/>
          <w:b w:val="0"/>
          <w:bCs/>
          <w:strike w:val="0"/>
          <w:dstrike w:val="0"/>
          <w:color w:val="auto"/>
          <w:highlight w:val="none"/>
          <w:lang w:val="pt-BR"/>
        </w:rPr>
        <w:t>O dimensionamento mínimo de</w:t>
      </w:r>
      <w:r>
        <w:rPr>
          <w:rFonts w:eastAsia="Verdana"/>
          <w:strike w:val="0"/>
          <w:dstrike w:val="0"/>
          <w:highlight w:val="none"/>
        </w:rPr>
        <w:t xml:space="preserve"> </w:t>
      </w:r>
      <w:r>
        <w:rPr>
          <w:rFonts w:eastAsia="Verdana"/>
          <w:b/>
          <w:strike w:val="0"/>
          <w:dstrike w:val="0"/>
          <w:highlight w:val="none"/>
        </w:rPr>
        <w:t>pavimentação das vias</w:t>
      </w:r>
      <w:r>
        <w:rPr>
          <w:rFonts w:eastAsia="Verdana"/>
          <w:strike w:val="0"/>
          <w:dstrike w:val="0"/>
          <w:highlight w:val="none"/>
        </w:rPr>
        <w:t xml:space="preserve"> </w:t>
      </w:r>
      <w:r>
        <w:rPr>
          <w:rFonts w:hint="default" w:eastAsia="Verdana"/>
          <w:strike w:val="0"/>
          <w:dstrike w:val="0"/>
          <w:highlight w:val="none"/>
          <w:lang w:val="pt-BR"/>
        </w:rPr>
        <w:t>será regulamentado por Decreto Municipal</w:t>
      </w:r>
      <w:r>
        <w:rPr>
          <w:rFonts w:eastAsia="Verdana"/>
          <w:strike w:val="0"/>
          <w:dstrike w:val="0"/>
          <w:highlight w:val="none"/>
        </w:rPr>
        <w:t>,</w:t>
      </w:r>
      <w:r>
        <w:rPr>
          <w:rFonts w:hint="default" w:eastAsia="Verdana"/>
          <w:strike w:val="0"/>
          <w:dstrike w:val="0"/>
          <w:highlight w:val="none"/>
          <w:lang w:val="pt-BR"/>
        </w:rPr>
        <w:t xml:space="preserve"> diferenciando conforme o tráfego em</w:t>
      </w:r>
      <w:r>
        <w:rPr>
          <w:rFonts w:hint="default"/>
          <w:strike w:val="0"/>
          <w:dstrike w:val="0"/>
          <w:color w:val="auto"/>
          <w:highlight w:val="none"/>
          <w:lang w:val="pt-BR"/>
        </w:rPr>
        <w:t>:</w:t>
      </w:r>
      <w:r>
        <w:rPr>
          <w:strike w:val="0"/>
          <w:dstrike w:val="0"/>
          <w:color w:val="auto"/>
          <w:highlight w:val="none"/>
        </w:rPr>
        <w:tab/>
      </w:r>
    </w:p>
    <w:p>
      <w:pPr>
        <w:pStyle w:val="53"/>
        <w:numPr>
          <w:ilvl w:val="0"/>
          <w:numId w:val="17"/>
        </w:numPr>
        <w:tabs>
          <w:tab w:val="left" w:pos="1701"/>
          <w:tab w:val="clear" w:pos="2552"/>
        </w:tabs>
        <w:ind w:left="1730" w:leftChars="0" w:hanging="530" w:firstLineChars="0"/>
        <w:rPr>
          <w:rFonts w:eastAsia="Verdana"/>
          <w:strike w:val="0"/>
          <w:dstrike w:val="0"/>
          <w:highlight w:val="none"/>
        </w:rPr>
      </w:pPr>
      <w:r>
        <w:rPr>
          <w:rFonts w:hint="default" w:eastAsia="Verdana"/>
          <w:b/>
          <w:bCs/>
          <w:strike w:val="0"/>
          <w:dstrike w:val="0"/>
          <w:highlight w:val="none"/>
          <w:lang w:val="pt-BR"/>
        </w:rPr>
        <w:t>T</w:t>
      </w:r>
      <w:r>
        <w:rPr>
          <w:rFonts w:eastAsia="Verdana"/>
          <w:b/>
          <w:strike w:val="0"/>
          <w:dstrike w:val="0"/>
          <w:highlight w:val="none"/>
        </w:rPr>
        <w:t xml:space="preserve">RÁFEGO LEVE: </w:t>
      </w:r>
      <w:r>
        <w:rPr>
          <w:rFonts w:eastAsia="Verdana"/>
          <w:strike w:val="0"/>
          <w:dstrike w:val="0"/>
          <w:highlight w:val="none"/>
        </w:rPr>
        <w:t>Para as vias locais</w:t>
      </w:r>
      <w:r>
        <w:rPr>
          <w:rFonts w:hint="default" w:eastAsia="Verdana"/>
          <w:strike w:val="0"/>
          <w:dstrike w:val="0"/>
          <w:highlight w:val="none"/>
          <w:lang w:val="pt-BR"/>
        </w:rPr>
        <w:t>;</w:t>
      </w:r>
    </w:p>
    <w:p>
      <w:pPr>
        <w:pStyle w:val="53"/>
        <w:numPr>
          <w:ilvl w:val="0"/>
          <w:numId w:val="17"/>
        </w:numPr>
        <w:tabs>
          <w:tab w:val="left" w:pos="1701"/>
          <w:tab w:val="clear" w:pos="2552"/>
        </w:tabs>
        <w:ind w:left="1730" w:leftChars="0" w:hanging="530" w:firstLineChars="0"/>
        <w:rPr>
          <w:rFonts w:eastAsia="Verdana"/>
          <w:strike w:val="0"/>
          <w:dstrike w:val="0"/>
          <w:highlight w:val="none"/>
        </w:rPr>
      </w:pPr>
      <w:r>
        <w:rPr>
          <w:rFonts w:hint="default" w:eastAsia="Verdana"/>
          <w:b/>
          <w:bCs/>
          <w:strike w:val="0"/>
          <w:dstrike w:val="0"/>
          <w:highlight w:val="none"/>
          <w:lang w:val="pt-BR"/>
        </w:rPr>
        <w:t>TRÁFEGO M</w:t>
      </w:r>
      <w:r>
        <w:rPr>
          <w:rFonts w:eastAsia="Verdana"/>
          <w:b/>
          <w:strike w:val="0"/>
          <w:dstrike w:val="0"/>
          <w:highlight w:val="none"/>
        </w:rPr>
        <w:t>ÉDIO:</w:t>
      </w:r>
      <w:r>
        <w:rPr>
          <w:rFonts w:hint="default" w:eastAsia="Verdana"/>
          <w:b/>
          <w:strike w:val="0"/>
          <w:dstrike w:val="0"/>
          <w:highlight w:val="none"/>
          <w:lang w:val="pt-BR"/>
        </w:rPr>
        <w:t xml:space="preserve"> </w:t>
      </w:r>
      <w:r>
        <w:rPr>
          <w:rFonts w:eastAsia="Verdana"/>
          <w:strike w:val="0"/>
          <w:dstrike w:val="0"/>
          <w:highlight w:val="none"/>
        </w:rPr>
        <w:t>Para as vias coletoras e via local marginal de Zonas de Preservação Permanente;</w:t>
      </w:r>
    </w:p>
    <w:p>
      <w:pPr>
        <w:pStyle w:val="53"/>
        <w:numPr>
          <w:ilvl w:val="0"/>
          <w:numId w:val="17"/>
        </w:numPr>
        <w:tabs>
          <w:tab w:val="left" w:pos="1701"/>
          <w:tab w:val="clear" w:pos="2552"/>
        </w:tabs>
        <w:ind w:left="1730" w:leftChars="0" w:hanging="530" w:firstLineChars="0"/>
        <w:rPr>
          <w:rFonts w:eastAsia="Verdana"/>
          <w:strike w:val="0"/>
          <w:dstrike w:val="0"/>
          <w:highlight w:val="none"/>
        </w:rPr>
      </w:pPr>
      <w:r>
        <w:rPr>
          <w:rFonts w:eastAsia="Verdana"/>
          <w:b/>
          <w:strike w:val="0"/>
          <w:dstrike w:val="0"/>
          <w:highlight w:val="none"/>
        </w:rPr>
        <w:t>TRÁFEGO PESADO:</w:t>
      </w:r>
      <w:r>
        <w:rPr>
          <w:rFonts w:eastAsia="Verdana"/>
          <w:strike w:val="0"/>
          <w:dstrike w:val="0"/>
          <w:highlight w:val="none"/>
        </w:rPr>
        <w:t xml:space="preserve"> Para as vias arteriais, local marginal de rodovia, local marginal de ferrovia e arterial marginal de linhas de transmissão de energia elétrica.</w:t>
      </w:r>
    </w:p>
    <w:p>
      <w:pPr>
        <w:pStyle w:val="60"/>
        <w:keepNext w:val="0"/>
        <w:keepLines w:val="0"/>
        <w:pageBreakBefore w:val="0"/>
        <w:widowControl/>
        <w:kinsoku/>
        <w:wordWrap/>
        <w:overflowPunct/>
        <w:topLinePunct w:val="0"/>
        <w:autoSpaceDE/>
        <w:autoSpaceDN/>
        <w:bidi w:val="0"/>
        <w:adjustRightInd/>
        <w:snapToGrid/>
        <w:textAlignment w:val="auto"/>
        <w:rPr>
          <w:strike w:val="0"/>
          <w:dstrike w:val="0"/>
          <w:color w:val="auto"/>
          <w:highlight w:val="none"/>
        </w:rPr>
      </w:pPr>
      <w:r>
        <w:rPr>
          <w:strike w:val="0"/>
          <w:dstrike w:val="0"/>
          <w:color w:val="auto"/>
          <w:highlight w:val="none"/>
        </w:rPr>
        <w:t xml:space="preserve">CAPÍTULO </w:t>
      </w:r>
      <w:r>
        <w:rPr>
          <w:rFonts w:hint="default"/>
          <w:strike w:val="0"/>
          <w:dstrike w:val="0"/>
          <w:color w:val="auto"/>
          <w:highlight w:val="none"/>
          <w:lang w:val="pt-BR"/>
        </w:rPr>
        <w:t>V</w:t>
      </w:r>
      <w:r>
        <w:rPr>
          <w:strike w:val="0"/>
          <w:dstrike w:val="0"/>
          <w:color w:val="auto"/>
          <w:highlight w:val="none"/>
        </w:rPr>
        <w:t>I</w:t>
      </w:r>
    </w:p>
    <w:p>
      <w:pPr>
        <w:pStyle w:val="61"/>
        <w:rPr>
          <w:strike w:val="0"/>
          <w:dstrike w:val="0"/>
          <w:color w:val="auto"/>
          <w:highlight w:val="none"/>
        </w:rPr>
      </w:pPr>
      <w:r>
        <w:rPr>
          <w:strike w:val="0"/>
          <w:dstrike w:val="0"/>
          <w:color w:val="auto"/>
          <w:highlight w:val="none"/>
        </w:rPr>
        <w:t>D</w:t>
      </w:r>
      <w:r>
        <w:rPr>
          <w:rFonts w:hint="default"/>
          <w:strike w:val="0"/>
          <w:dstrike w:val="0"/>
          <w:color w:val="auto"/>
          <w:highlight w:val="none"/>
          <w:lang w:val="pt-BR"/>
        </w:rPr>
        <w:t>os passeios Público</w:t>
      </w:r>
      <w:r>
        <w:rPr>
          <w:strike w:val="0"/>
          <w:dstrike w:val="0"/>
          <w:color w:val="auto"/>
          <w:highlight w:val="none"/>
        </w:rPr>
        <w:t>s</w:t>
      </w:r>
    </w:p>
    <w:p>
      <w:pPr>
        <w:pStyle w:val="52"/>
        <w:rPr>
          <w:strike w:val="0"/>
          <w:dstrike w:val="0"/>
          <w:color w:val="auto"/>
          <w:highlight w:val="none"/>
        </w:rPr>
      </w:pPr>
      <w:r>
        <w:rPr>
          <w:b/>
          <w:strike w:val="0"/>
          <w:dstrike w:val="0"/>
          <w:color w:val="auto"/>
          <w:highlight w:val="none"/>
        </w:rPr>
        <w:t>Art. 2</w:t>
      </w:r>
      <w:r>
        <w:rPr>
          <w:rFonts w:hint="default"/>
          <w:b/>
          <w:strike w:val="0"/>
          <w:dstrike w:val="0"/>
          <w:color w:val="auto"/>
          <w:highlight w:val="none"/>
          <w:lang w:val="pt-BR"/>
        </w:rPr>
        <w:t>9.</w:t>
      </w:r>
      <w:r>
        <w:rPr>
          <w:strike w:val="0"/>
          <w:dstrike w:val="0"/>
          <w:color w:val="auto"/>
          <w:highlight w:val="none"/>
        </w:rPr>
        <w:t xml:space="preserve"> </w:t>
      </w:r>
      <w:r>
        <w:rPr>
          <w:rFonts w:hint="default"/>
          <w:strike w:val="0"/>
          <w:dstrike w:val="0"/>
          <w:color w:val="auto"/>
          <w:highlight w:val="none"/>
          <w:lang w:val="pt-BR"/>
        </w:rPr>
        <w:t>O padrão de passeio público a ser adotado no Município deverá ser regulamentado por meio de Decreto do Poder Executivo Municipal, observado os requisitos mínimos indicados na Lei Específica e Complementar do Código de Obras e Edificações e do Plano Municipal de Mobilidade.</w:t>
      </w:r>
    </w:p>
    <w:p>
      <w:pPr>
        <w:pStyle w:val="60"/>
        <w:rPr>
          <w:strike w:val="0"/>
          <w:dstrike w:val="0"/>
          <w:highlight w:val="none"/>
        </w:rPr>
      </w:pPr>
    </w:p>
    <w:p>
      <w:pPr>
        <w:pStyle w:val="60"/>
        <w:rPr>
          <w:strike w:val="0"/>
          <w:dstrike w:val="0"/>
          <w:highlight w:val="none"/>
        </w:rPr>
      </w:pPr>
      <w:r>
        <w:rPr>
          <w:strike w:val="0"/>
          <w:dstrike w:val="0"/>
          <w:highlight w:val="none"/>
        </w:rPr>
        <w:t xml:space="preserve">CAPÍTULO </w:t>
      </w:r>
      <w:r>
        <w:rPr>
          <w:rFonts w:hint="default"/>
          <w:strike w:val="0"/>
          <w:dstrike w:val="0"/>
          <w:highlight w:val="none"/>
          <w:lang w:val="pt-BR"/>
        </w:rPr>
        <w:t>V</w:t>
      </w:r>
      <w:r>
        <w:rPr>
          <w:strike w:val="0"/>
          <w:dstrike w:val="0"/>
          <w:highlight w:val="none"/>
        </w:rPr>
        <w:t>II</w:t>
      </w:r>
    </w:p>
    <w:p>
      <w:pPr>
        <w:pStyle w:val="61"/>
        <w:rPr>
          <w:strike/>
          <w:dstrike w:val="0"/>
          <w:highlight w:val="none"/>
        </w:rPr>
      </w:pPr>
      <w:r>
        <w:rPr>
          <w:strike w:val="0"/>
          <w:dstrike w:val="0"/>
          <w:highlight w:val="none"/>
        </w:rPr>
        <w:t xml:space="preserve">Das </w:t>
      </w:r>
      <w:r>
        <w:rPr>
          <w:rFonts w:hint="default"/>
          <w:strike w:val="0"/>
          <w:dstrike w:val="0"/>
          <w:highlight w:val="none"/>
          <w:lang w:val="pt-BR"/>
        </w:rPr>
        <w:t>Disposições Finais</w:t>
      </w:r>
    </w:p>
    <w:p>
      <w:pPr>
        <w:pStyle w:val="52"/>
        <w:rPr>
          <w:b/>
          <w:color w:val="FF0000"/>
          <w:highlight w:val="none"/>
        </w:rPr>
      </w:pPr>
      <w:r>
        <w:rPr>
          <w:b/>
          <w:highlight w:val="none"/>
        </w:rPr>
        <w:t xml:space="preserve">Art. </w:t>
      </w:r>
      <w:r>
        <w:rPr>
          <w:rFonts w:hint="default"/>
          <w:b/>
          <w:highlight w:val="none"/>
          <w:lang w:val="pt-BR"/>
        </w:rPr>
        <w:t>30.</w:t>
      </w:r>
      <w:r>
        <w:rPr>
          <w:highlight w:val="none"/>
        </w:rPr>
        <w:t xml:space="preserve"> Os casos omissos ou as dúvidas suscitadas serão resolvidos pelo Grupo </w:t>
      </w:r>
      <w:r>
        <w:rPr>
          <w:rFonts w:hint="default"/>
          <w:highlight w:val="none"/>
          <w:lang w:val="pt-BR"/>
        </w:rPr>
        <w:t xml:space="preserve">Técnico permanente, </w:t>
      </w:r>
      <w:r>
        <w:rPr>
          <w:highlight w:val="none"/>
        </w:rPr>
        <w:t>vinculado ao Órgão competente de Planejamento do Poder Executivo Municipa</w:t>
      </w:r>
      <w:r>
        <w:rPr>
          <w:rFonts w:hint="default"/>
          <w:highlight w:val="none"/>
          <w:lang w:val="pt-BR"/>
        </w:rPr>
        <w:t>l.</w:t>
      </w:r>
    </w:p>
    <w:p>
      <w:pPr>
        <w:pStyle w:val="57"/>
        <w:keepNext w:val="0"/>
        <w:keepLines w:val="0"/>
        <w:pageBreakBefore w:val="0"/>
        <w:kinsoku/>
        <w:wordWrap/>
        <w:overflowPunct/>
        <w:topLinePunct w:val="0"/>
        <w:autoSpaceDE/>
        <w:autoSpaceDN/>
        <w:bidi w:val="0"/>
        <w:adjustRightInd/>
        <w:snapToGrid/>
        <w:spacing w:before="180" w:after="120" w:line="240" w:lineRule="auto"/>
        <w:textAlignment w:val="auto"/>
        <w:rPr>
          <w:rFonts w:hint="default"/>
          <w:highlight w:val="none"/>
          <w:lang w:val="pt-BR"/>
        </w:rPr>
      </w:pPr>
      <w:r>
        <w:rPr>
          <w:b/>
          <w:highlight w:val="none"/>
        </w:rPr>
        <w:t>Parágrafo único</w:t>
      </w:r>
      <w:r>
        <w:rPr>
          <w:highlight w:val="none"/>
        </w:rPr>
        <w:t>.</w:t>
      </w:r>
      <w:r>
        <w:rPr>
          <w:rFonts w:hint="default"/>
          <w:highlight w:val="none"/>
          <w:lang w:val="pt-BR"/>
        </w:rPr>
        <w:t xml:space="preserve"> </w:t>
      </w:r>
      <w:r>
        <w:rPr>
          <w:highlight w:val="none"/>
        </w:rPr>
        <w:t>O Grupo Técnico permanente desenvolverá estudos</w:t>
      </w:r>
      <w:r>
        <w:rPr>
          <w:rFonts w:hint="default"/>
          <w:highlight w:val="none"/>
          <w:lang w:val="pt-BR"/>
        </w:rPr>
        <w:t xml:space="preserve"> </w:t>
      </w:r>
      <w:r>
        <w:rPr>
          <w:highlight w:val="none"/>
        </w:rPr>
        <w:t>com o intuito de elaborar Projeto de Lei, normatizando os casos omissos e/ou as dúvidas reincidentes, no prazo de 90 (noventa) dias após a ocorrência dos fatos</w:t>
      </w:r>
      <w:r>
        <w:rPr>
          <w:rFonts w:hint="default"/>
          <w:highlight w:val="none"/>
          <w:lang w:val="pt-BR"/>
        </w:rPr>
        <w:t>.</w:t>
      </w:r>
    </w:p>
    <w:p>
      <w:pPr>
        <w:pStyle w:val="66"/>
        <w:keepNext w:val="0"/>
        <w:keepLines w:val="0"/>
        <w:pageBreakBefore w:val="0"/>
        <w:numPr>
          <w:ilvl w:val="1"/>
          <w:numId w:val="0"/>
        </w:numPr>
        <w:tabs>
          <w:tab w:val="left" w:pos="1589"/>
          <w:tab w:val="clear" w:pos="1021"/>
        </w:tabs>
        <w:kinsoku/>
        <w:wordWrap/>
        <w:overflowPunct/>
        <w:topLinePunct w:val="0"/>
        <w:autoSpaceDE/>
        <w:autoSpaceDN/>
        <w:bidi w:val="0"/>
        <w:adjustRightInd/>
        <w:snapToGrid/>
        <w:spacing w:before="180" w:after="120" w:line="240" w:lineRule="auto"/>
        <w:ind w:leftChars="0"/>
        <w:textAlignment w:val="auto"/>
        <w:rPr>
          <w:color w:val="000000"/>
        </w:rPr>
      </w:pPr>
      <w:r>
        <w:rPr>
          <w:rFonts w:hint="default"/>
          <w:b/>
          <w:bCs/>
          <w:color w:val="000000"/>
          <w:lang w:val="pt-BR"/>
        </w:rPr>
        <w:t xml:space="preserve">Art. 31. </w:t>
      </w:r>
      <w:r>
        <w:rPr>
          <w:color w:val="000000"/>
        </w:rPr>
        <w:t>São partes integrantes desta Lei:</w:t>
      </w:r>
    </w:p>
    <w:p>
      <w:pPr>
        <w:pStyle w:val="81"/>
        <w:keepNext w:val="0"/>
        <w:keepLines w:val="0"/>
        <w:pageBreakBefore w:val="0"/>
        <w:numPr>
          <w:ilvl w:val="0"/>
          <w:numId w:val="18"/>
        </w:numPr>
        <w:kinsoku/>
        <w:wordWrap/>
        <w:overflowPunct/>
        <w:topLinePunct w:val="0"/>
        <w:autoSpaceDE/>
        <w:autoSpaceDN/>
        <w:bidi w:val="0"/>
        <w:adjustRightInd/>
        <w:snapToGrid/>
        <w:spacing w:before="180" w:after="120" w:line="240" w:lineRule="auto"/>
        <w:textAlignment w:val="auto"/>
        <w:rPr>
          <w:color w:val="000000"/>
        </w:rPr>
      </w:pPr>
      <w:bookmarkStart w:id="23" w:name="_Hlk11838807"/>
      <w:r>
        <w:rPr>
          <w:color w:val="000000"/>
        </w:rPr>
        <w:t xml:space="preserve">Anexo I – </w:t>
      </w:r>
      <w:r>
        <w:rPr>
          <w:rFonts w:hint="default"/>
          <w:color w:val="000000"/>
          <w:lang w:val="pt-BR"/>
        </w:rPr>
        <w:t>Tabela - Categoria das vias e dimensões</w:t>
      </w:r>
      <w:r>
        <w:rPr>
          <w:color w:val="000000"/>
        </w:rPr>
        <w:t>;</w:t>
      </w:r>
    </w:p>
    <w:p>
      <w:pPr>
        <w:pStyle w:val="81"/>
        <w:keepNext w:val="0"/>
        <w:keepLines w:val="0"/>
        <w:pageBreakBefore w:val="0"/>
        <w:numPr>
          <w:ilvl w:val="0"/>
          <w:numId w:val="18"/>
        </w:numPr>
        <w:kinsoku/>
        <w:wordWrap/>
        <w:overflowPunct/>
        <w:topLinePunct w:val="0"/>
        <w:autoSpaceDE/>
        <w:autoSpaceDN/>
        <w:bidi w:val="0"/>
        <w:adjustRightInd/>
        <w:snapToGrid/>
        <w:spacing w:before="180" w:after="120" w:line="240" w:lineRule="auto"/>
        <w:textAlignment w:val="auto"/>
        <w:rPr>
          <w:color w:val="000000"/>
        </w:rPr>
      </w:pPr>
      <w:r>
        <w:rPr>
          <w:color w:val="000000"/>
        </w:rPr>
        <w:t xml:space="preserve">Anexo II – </w:t>
      </w:r>
      <w:r>
        <w:rPr>
          <w:rFonts w:hint="default"/>
          <w:color w:val="000000"/>
          <w:lang w:val="pt-BR"/>
        </w:rPr>
        <w:t>Figuras - Categoria das vias e dimensões</w:t>
      </w:r>
      <w:r>
        <w:rPr>
          <w:color w:val="000000"/>
        </w:rPr>
        <w:t>;</w:t>
      </w:r>
    </w:p>
    <w:p>
      <w:pPr>
        <w:pStyle w:val="81"/>
        <w:keepNext w:val="0"/>
        <w:keepLines w:val="0"/>
        <w:pageBreakBefore w:val="0"/>
        <w:kinsoku/>
        <w:wordWrap/>
        <w:overflowPunct/>
        <w:topLinePunct w:val="0"/>
        <w:autoSpaceDE/>
        <w:autoSpaceDN/>
        <w:bidi w:val="0"/>
        <w:adjustRightInd/>
        <w:snapToGrid/>
        <w:spacing w:before="180" w:after="120" w:line="240" w:lineRule="auto"/>
        <w:textAlignment w:val="auto"/>
        <w:rPr>
          <w:color w:val="000000"/>
        </w:rPr>
      </w:pPr>
      <w:r>
        <w:rPr>
          <w:color w:val="000000"/>
        </w:rPr>
        <w:t xml:space="preserve">Anexo III – </w:t>
      </w:r>
      <w:r>
        <w:rPr>
          <w:rFonts w:hint="default"/>
          <w:color w:val="000000"/>
          <w:lang w:val="pt-BR"/>
        </w:rPr>
        <w:t>Mapa da Hierarquia Viária - Perímetro Urbano</w:t>
      </w:r>
      <w:r>
        <w:rPr>
          <w:color w:val="000000"/>
        </w:rPr>
        <w:t>;</w:t>
      </w:r>
    </w:p>
    <w:p>
      <w:pPr>
        <w:pStyle w:val="81"/>
        <w:keepNext w:val="0"/>
        <w:keepLines w:val="0"/>
        <w:pageBreakBefore w:val="0"/>
        <w:kinsoku/>
        <w:wordWrap/>
        <w:overflowPunct/>
        <w:topLinePunct w:val="0"/>
        <w:autoSpaceDE/>
        <w:autoSpaceDN/>
        <w:bidi w:val="0"/>
        <w:adjustRightInd/>
        <w:snapToGrid/>
        <w:spacing w:before="180" w:after="120" w:line="240" w:lineRule="auto"/>
        <w:textAlignment w:val="auto"/>
        <w:rPr>
          <w:color w:val="000000"/>
        </w:rPr>
      </w:pPr>
      <w:r>
        <w:rPr>
          <w:color w:val="000000"/>
        </w:rPr>
        <w:t>Anexo IV –</w:t>
      </w:r>
      <w:r>
        <w:rPr>
          <w:rFonts w:hint="default"/>
          <w:color w:val="000000"/>
          <w:lang w:val="pt-BR"/>
        </w:rPr>
        <w:t xml:space="preserve"> Mapa da Hierarquia Viária - Município</w:t>
      </w:r>
      <w:r>
        <w:rPr>
          <w:color w:val="000000"/>
        </w:rPr>
        <w:t>.</w:t>
      </w:r>
    </w:p>
    <w:bookmarkEnd w:id="23"/>
    <w:p>
      <w:pPr>
        <w:keepNext w:val="0"/>
        <w:keepLines w:val="0"/>
        <w:pageBreakBefore w:val="0"/>
        <w:kinsoku/>
        <w:wordWrap/>
        <w:overflowPunct/>
        <w:topLinePunct w:val="0"/>
        <w:autoSpaceDE/>
        <w:autoSpaceDN/>
        <w:bidi w:val="0"/>
        <w:adjustRightInd/>
        <w:snapToGrid/>
        <w:spacing w:before="180" w:after="120" w:line="240" w:lineRule="auto"/>
        <w:ind w:left="840" w:leftChars="0" w:hanging="840" w:hangingChars="350"/>
        <w:textAlignment w:val="auto"/>
        <w:rPr>
          <w:highlight w:val="none"/>
        </w:rPr>
      </w:pPr>
      <w:r>
        <w:rPr>
          <w:b/>
          <w:highlight w:val="none"/>
        </w:rPr>
        <w:t xml:space="preserve">Art. </w:t>
      </w:r>
      <w:r>
        <w:rPr>
          <w:rFonts w:hint="default"/>
          <w:b/>
          <w:highlight w:val="none"/>
          <w:lang w:val="pt-BR"/>
        </w:rPr>
        <w:t>32.</w:t>
      </w:r>
      <w:r>
        <w:rPr>
          <w:b/>
          <w:highlight w:val="none"/>
        </w:rPr>
        <w:t xml:space="preserve"> </w:t>
      </w:r>
      <w:r>
        <w:rPr>
          <w:highlight w:val="none"/>
        </w:rPr>
        <w:t>A presente Lei entrará em vigor 90 (noventa) dias após</w:t>
      </w:r>
      <w:r>
        <w:rPr>
          <w:rFonts w:hint="default"/>
          <w:highlight w:val="none"/>
          <w:lang w:val="pt-BR"/>
        </w:rPr>
        <w:t xml:space="preserve"> a data de</w:t>
      </w:r>
      <w:r>
        <w:rPr>
          <w:highlight w:val="none"/>
        </w:rPr>
        <w:t xml:space="preserve"> sua publicação,</w:t>
      </w:r>
      <w:r>
        <w:rPr>
          <w:rFonts w:hint="default"/>
          <w:highlight w:val="none"/>
          <w:lang w:val="pt-BR"/>
        </w:rPr>
        <w:t xml:space="preserve"> </w:t>
      </w:r>
      <w:r>
        <w:rPr>
          <w:highlight w:val="none"/>
        </w:rPr>
        <w:t>revogadas as disposições em contrário.</w:t>
      </w:r>
    </w:p>
    <w:p>
      <w:pPr>
        <w:ind w:left="840" w:leftChars="0" w:hanging="840" w:hangingChars="350"/>
        <w:rPr>
          <w:highlight w:val="none"/>
        </w:rPr>
      </w:pPr>
    </w:p>
    <w:p>
      <w:pPr>
        <w:tabs>
          <w:tab w:val="left" w:pos="2127"/>
        </w:tabs>
        <w:spacing w:before="120" w:after="240"/>
        <w:jc w:val="center"/>
        <w:rPr>
          <w:highlight w:val="none"/>
        </w:rPr>
      </w:pPr>
    </w:p>
    <w:p>
      <w:pPr>
        <w:tabs>
          <w:tab w:val="left" w:pos="2127"/>
        </w:tabs>
        <w:spacing w:before="120" w:after="240"/>
        <w:ind w:left="3600" w:leftChars="1500" w:firstLine="0" w:firstLineChars="0"/>
        <w:jc w:val="both"/>
        <w:rPr>
          <w:highlight w:val="none"/>
        </w:rPr>
      </w:pPr>
      <w:r>
        <w:rPr>
          <w:rFonts w:hint="default"/>
          <w:highlight w:val="none"/>
          <w:lang w:val="pt-BR"/>
        </w:rPr>
        <w:t xml:space="preserve">EDIFÍCIO DA PREFEITURA MUNICIPAL DE CAMBÉ, aos 26 de setembro de </w:t>
      </w:r>
      <w:r>
        <w:rPr>
          <w:highlight w:val="none"/>
        </w:rPr>
        <w:t>2019.</w:t>
      </w:r>
    </w:p>
    <w:p>
      <w:pPr>
        <w:tabs>
          <w:tab w:val="left" w:pos="2127"/>
        </w:tabs>
        <w:spacing w:before="120" w:after="240"/>
        <w:ind w:left="3840" w:leftChars="1600" w:firstLine="0" w:firstLineChars="0"/>
        <w:jc w:val="center"/>
        <w:rPr>
          <w:highlight w:val="none"/>
        </w:rPr>
      </w:pPr>
    </w:p>
    <w:p>
      <w:pPr>
        <w:tabs>
          <w:tab w:val="left" w:pos="2127"/>
        </w:tabs>
        <w:spacing w:before="120" w:after="240"/>
        <w:ind w:left="3840" w:leftChars="1600" w:firstLine="0" w:firstLineChars="0"/>
        <w:jc w:val="both"/>
        <w:rPr>
          <w:rFonts w:hint="default"/>
          <w:highlight w:val="none"/>
          <w:lang w:val="pt-BR"/>
        </w:rPr>
      </w:pPr>
      <w:r>
        <w:rPr>
          <w:rFonts w:hint="default"/>
          <w:highlight w:val="none"/>
          <w:lang w:val="pt-BR"/>
        </w:rPr>
        <w:tab/>
      </w:r>
    </w:p>
    <w:p>
      <w:pPr>
        <w:keepNext w:val="0"/>
        <w:keepLines w:val="0"/>
        <w:pageBreakBefore w:val="0"/>
        <w:widowControl/>
        <w:tabs>
          <w:tab w:val="left" w:pos="2127"/>
        </w:tabs>
        <w:kinsoku/>
        <w:wordWrap/>
        <w:overflowPunct/>
        <w:topLinePunct w:val="0"/>
        <w:autoSpaceDE/>
        <w:autoSpaceDN/>
        <w:bidi w:val="0"/>
        <w:adjustRightInd/>
        <w:snapToGrid/>
        <w:spacing w:before="60" w:after="60"/>
        <w:jc w:val="both"/>
        <w:textAlignment w:val="auto"/>
        <w:rPr>
          <w:highlight w:val="none"/>
        </w:rPr>
      </w:pPr>
      <w:r>
        <w:rPr>
          <w:rFonts w:hint="default"/>
          <w:highlight w:val="none"/>
          <w:lang w:val="pt-BR"/>
        </w:rPr>
        <w:tab/>
      </w:r>
      <w:r>
        <w:rPr>
          <w:rFonts w:hint="default"/>
          <w:highlight w:val="none"/>
          <w:lang w:val="pt-BR"/>
        </w:rPr>
        <w:tab/>
      </w:r>
      <w:r>
        <w:rPr>
          <w:rFonts w:hint="default"/>
          <w:highlight w:val="none"/>
          <w:lang w:val="pt-BR"/>
        </w:rPr>
        <w:tab/>
      </w:r>
      <w:r>
        <w:rPr>
          <w:highlight w:val="none"/>
        </w:rPr>
        <w:t>J</w:t>
      </w:r>
      <w:r>
        <w:rPr>
          <w:rFonts w:hint="default"/>
          <w:highlight w:val="none"/>
          <w:lang w:val="pt-BR"/>
        </w:rPr>
        <w:t>osé do Carmo Garcia</w:t>
      </w:r>
      <w:r>
        <w:rPr>
          <w:highlight w:val="none"/>
        </w:rPr>
        <w:t xml:space="preserve"> </w:t>
      </w:r>
    </w:p>
    <w:p>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567"/>
        <w:jc w:val="center"/>
        <w:rPr>
          <w:b/>
          <w:bCs/>
        </w:rPr>
      </w:pPr>
      <w:bookmarkStart w:id="24" w:name="_Toc522531155"/>
      <w:r>
        <w:rPr>
          <w:b/>
          <w:bCs/>
        </w:rPr>
        <w:t>Prefeito Municipal</w:t>
      </w:r>
    </w:p>
    <w:p>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567"/>
        <w:jc w:val="center"/>
        <w:rPr>
          <w:rFonts w:eastAsia="Verdana" w:cs="Arial"/>
          <w:b/>
          <w:bCs/>
          <w:color w:val="000000"/>
        </w:rPr>
        <w:sectPr>
          <w:headerReference r:id="rId5" w:type="first"/>
          <w:headerReference r:id="rId3" w:type="default"/>
          <w:headerReference r:id="rId4" w:type="even"/>
          <w:pgSz w:w="11907" w:h="16840"/>
          <w:pgMar w:top="2711" w:right="1134" w:bottom="1134" w:left="1701" w:header="737" w:footer="851" w:gutter="0"/>
          <w:cols w:space="720" w:num="1"/>
          <w:docGrid w:linePitch="326" w:charSpace="0"/>
        </w:sectPr>
      </w:pPr>
    </w:p>
    <w:p>
      <w:pPr>
        <w:widowControl w:val="0"/>
        <w:numPr>
          <w:ilvl w:val="2"/>
          <w:numId w:val="0"/>
        </w:numPr>
        <w:tabs>
          <w:tab w:val="left" w:pos="360"/>
          <w:tab w:val="left" w:pos="1814"/>
          <w:tab w:val="left" w:pos="3119"/>
          <w:tab w:val="left" w:pos="3402"/>
          <w:tab w:val="center" w:pos="4252"/>
          <w:tab w:val="center" w:pos="4419"/>
          <w:tab w:val="right" w:pos="8504"/>
          <w:tab w:val="right" w:pos="8838"/>
        </w:tabs>
        <w:spacing w:line="276" w:lineRule="auto"/>
        <w:jc w:val="center"/>
        <w:rPr>
          <w:rFonts w:eastAsia="Verdana"/>
          <w:b/>
        </w:rPr>
      </w:pPr>
      <w:r>
        <w:rPr>
          <w:rFonts w:eastAsia="Verdana"/>
          <w:b/>
        </w:rPr>
        <w:t>ANEXO I - TABELA I</w:t>
      </w:r>
    </w:p>
    <w:p>
      <w:pPr>
        <w:ind w:left="0" w:firstLine="0"/>
        <w:jc w:val="center"/>
        <w:rPr>
          <w:b/>
        </w:rPr>
      </w:pPr>
      <w:r>
        <w:rPr>
          <w:b/>
        </w:rPr>
        <w:t>Categoria das vias e dimensões</w:t>
      </w:r>
    </w:p>
    <w:p>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567" w:firstLine="0"/>
        <w:rPr>
          <w:rFonts w:ascii="Verdana" w:hAnsi="Verdana" w:eastAsia="Verdana"/>
          <w:color w:val="000000"/>
        </w:rPr>
      </w:pPr>
    </w:p>
    <w:tbl>
      <w:tblPr>
        <w:tblStyle w:val="33"/>
        <w:tblW w:w="144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497"/>
        <w:gridCol w:w="1554"/>
        <w:gridCol w:w="1095"/>
        <w:gridCol w:w="1095"/>
        <w:gridCol w:w="1100"/>
        <w:gridCol w:w="1095"/>
        <w:gridCol w:w="1100"/>
        <w:gridCol w:w="1103"/>
        <w:gridCol w:w="1459"/>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Pr>
        <w:tc>
          <w:tcPr>
            <w:tcW w:w="3497" w:type="dxa"/>
            <w:vMerge w:val="restart"/>
            <w:tcMar>
              <w:top w:w="57" w:type="dxa"/>
              <w:bottom w:w="57" w:type="dxa"/>
            </w:tcMar>
            <w:vAlign w:val="center"/>
          </w:tcPr>
          <w:p>
            <w:pPr>
              <w:spacing w:before="0" w:after="0"/>
              <w:ind w:left="0" w:firstLine="0"/>
              <w:jc w:val="center"/>
              <w:rPr>
                <w:rFonts w:eastAsia="Verdana" w:cs="Arial"/>
                <w:b/>
                <w:color w:val="000000"/>
                <w:sz w:val="20"/>
                <w:szCs w:val="20"/>
              </w:rPr>
            </w:pPr>
            <w:r>
              <w:rPr>
                <w:rFonts w:eastAsia="Verdana" w:cs="Arial"/>
                <w:b/>
                <w:color w:val="000000"/>
                <w:sz w:val="20"/>
                <w:szCs w:val="20"/>
              </w:rPr>
              <w:t>CATEGORIA DA VIA</w:t>
            </w:r>
          </w:p>
        </w:tc>
        <w:tc>
          <w:tcPr>
            <w:tcW w:w="10944" w:type="dxa"/>
            <w:gridSpan w:val="9"/>
            <w:vAlign w:val="center"/>
          </w:tcPr>
          <w:p>
            <w:pPr>
              <w:spacing w:before="0" w:after="0"/>
              <w:ind w:left="0" w:firstLine="0"/>
              <w:jc w:val="center"/>
              <w:rPr>
                <w:b/>
              </w:rPr>
            </w:pPr>
            <w:bookmarkStart w:id="25" w:name="_Toc522009913"/>
            <w:bookmarkStart w:id="26" w:name="_Toc522011222"/>
            <w:r>
              <w:rPr>
                <w:b/>
                <w:bCs/>
                <w:sz w:val="22"/>
                <w:szCs w:val="22"/>
              </w:rPr>
              <w:t>LARGURA EM METROS</w:t>
            </w:r>
            <w:bookmarkEnd w:id="25"/>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Pr>
        <w:tc>
          <w:tcPr>
            <w:tcW w:w="3497" w:type="dxa"/>
            <w:vMerge w:val="continue"/>
          </w:tcPr>
          <w:p>
            <w:pPr>
              <w:spacing w:before="0" w:after="0"/>
              <w:ind w:left="0" w:firstLine="0"/>
            </w:pPr>
          </w:p>
        </w:tc>
        <w:tc>
          <w:tcPr>
            <w:tcW w:w="1554" w:type="dxa"/>
            <w:vMerge w:val="restart"/>
            <w:vAlign w:val="center"/>
          </w:tcPr>
          <w:p>
            <w:pPr>
              <w:tabs>
                <w:tab w:val="left" w:pos="8496"/>
                <w:tab w:val="left" w:pos="9204"/>
                <w:tab w:val="left" w:pos="9912"/>
              </w:tabs>
              <w:spacing w:before="0" w:after="0"/>
              <w:ind w:left="0" w:right="-70" w:firstLine="0"/>
              <w:jc w:val="center"/>
              <w:rPr>
                <w:rFonts w:eastAsia="Verdana" w:cs="Arial"/>
                <w:b/>
                <w:color w:val="000000"/>
                <w:sz w:val="20"/>
                <w:szCs w:val="20"/>
              </w:rPr>
            </w:pPr>
            <w:r>
              <w:rPr>
                <w:rFonts w:eastAsia="Verdana" w:cs="Arial"/>
                <w:b/>
                <w:color w:val="000000"/>
                <w:sz w:val="20"/>
                <w:szCs w:val="20"/>
              </w:rPr>
              <w:t>CANTEIRO CENTRAL</w:t>
            </w:r>
          </w:p>
        </w:tc>
        <w:tc>
          <w:tcPr>
            <w:tcW w:w="3290" w:type="dxa"/>
            <w:gridSpan w:val="3"/>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sz w:val="20"/>
                <w:szCs w:val="20"/>
              </w:rPr>
            </w:pPr>
            <w:r>
              <w:rPr>
                <w:rFonts w:eastAsia="Verdana" w:cs="Arial"/>
                <w:b/>
                <w:sz w:val="20"/>
                <w:szCs w:val="20"/>
              </w:rPr>
              <w:t>PISTA</w:t>
            </w:r>
          </w:p>
        </w:tc>
        <w:tc>
          <w:tcPr>
            <w:tcW w:w="3298" w:type="dxa"/>
            <w:gridSpan w:val="3"/>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color w:val="000000"/>
                <w:sz w:val="20"/>
                <w:szCs w:val="20"/>
              </w:rPr>
            </w:pPr>
            <w:r>
              <w:rPr>
                <w:rFonts w:eastAsia="Verdana" w:cs="Arial"/>
                <w:b/>
                <w:color w:val="000000"/>
                <w:sz w:val="20"/>
                <w:szCs w:val="20"/>
              </w:rPr>
              <w:t>PASSEIO PÚBLICO</w:t>
            </w:r>
          </w:p>
        </w:tc>
        <w:tc>
          <w:tcPr>
            <w:tcW w:w="1459" w:type="dxa"/>
            <w:vMerge w:val="restart"/>
            <w:vAlign w:val="center"/>
          </w:tcPr>
          <w:p>
            <w:pPr>
              <w:spacing w:before="0" w:after="0"/>
              <w:ind w:left="0" w:firstLine="0"/>
              <w:jc w:val="center"/>
              <w:rPr>
                <w:rFonts w:eastAsia="Verdana" w:cs="Arial"/>
                <w:b/>
                <w:color w:val="000000"/>
                <w:sz w:val="20"/>
                <w:szCs w:val="20"/>
              </w:rPr>
            </w:pPr>
            <w:r>
              <w:rPr>
                <w:rFonts w:eastAsia="Verdana" w:cs="Arial"/>
                <w:b/>
                <w:color w:val="000000"/>
                <w:sz w:val="20"/>
                <w:szCs w:val="20"/>
              </w:rPr>
              <w:t>FAIXA DE DOMÍNIO DO EIXO</w:t>
            </w:r>
          </w:p>
        </w:tc>
        <w:tc>
          <w:tcPr>
            <w:tcW w:w="1343" w:type="dxa"/>
            <w:vMerge w:val="restart"/>
            <w:vAlign w:val="center"/>
          </w:tcPr>
          <w:p>
            <w:pPr>
              <w:spacing w:before="0" w:after="0"/>
              <w:ind w:left="0" w:firstLine="0"/>
              <w:jc w:val="center"/>
            </w:pPr>
            <w:r>
              <w:rPr>
                <w:rFonts w:cs="Arial"/>
                <w:b/>
                <w:sz w:val="20"/>
                <w:szCs w:val="20"/>
              </w:rPr>
              <w:t>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Pr>
        <w:tc>
          <w:tcPr>
            <w:tcW w:w="3497" w:type="dxa"/>
            <w:vMerge w:val="continue"/>
          </w:tcPr>
          <w:p>
            <w:pPr>
              <w:spacing w:before="0" w:after="0"/>
              <w:ind w:left="0" w:firstLine="0"/>
              <w:rPr>
                <w:rFonts w:eastAsia="Verdana" w:cs="Arial"/>
                <w:b/>
                <w:color w:val="000000"/>
                <w:sz w:val="20"/>
                <w:szCs w:val="20"/>
              </w:rPr>
            </w:pPr>
          </w:p>
        </w:tc>
        <w:tc>
          <w:tcPr>
            <w:tcW w:w="1554" w:type="dxa"/>
            <w:vMerge w:val="continue"/>
            <w:vAlign w:val="center"/>
          </w:tcPr>
          <w:p>
            <w:pPr>
              <w:tabs>
                <w:tab w:val="left" w:pos="8496"/>
                <w:tab w:val="left" w:pos="9204"/>
                <w:tab w:val="left" w:pos="9912"/>
              </w:tabs>
              <w:spacing w:before="0" w:after="0"/>
              <w:ind w:left="0" w:right="-70" w:firstLine="0"/>
              <w:jc w:val="center"/>
              <w:rPr>
                <w:rFonts w:eastAsia="Verdana" w:cs="Arial"/>
                <w:color w:val="000000"/>
                <w:sz w:val="18"/>
              </w:rPr>
            </w:pP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color w:val="000000"/>
                <w:sz w:val="18"/>
              </w:rPr>
            </w:pPr>
            <w:r>
              <w:rPr>
                <w:rFonts w:eastAsia="Verdana" w:cs="Arial"/>
                <w:b/>
                <w:color w:val="000000"/>
                <w:sz w:val="18"/>
              </w:rPr>
              <w:t>Lado 1</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color w:val="000000"/>
                <w:sz w:val="18"/>
              </w:rPr>
            </w:pPr>
            <w:r>
              <w:rPr>
                <w:rFonts w:eastAsia="Verdana" w:cs="Arial"/>
                <w:b/>
                <w:color w:val="000000"/>
                <w:sz w:val="18"/>
              </w:rPr>
              <w:t>Lado 2</w:t>
            </w:r>
          </w:p>
        </w:tc>
        <w:tc>
          <w:tcPr>
            <w:tcW w:w="1100"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color w:val="000000"/>
                <w:sz w:val="18"/>
              </w:rPr>
            </w:pPr>
            <w:r>
              <w:rPr>
                <w:rFonts w:eastAsia="Verdana" w:cs="Arial"/>
                <w:b/>
                <w:color w:val="000000"/>
                <w:sz w:val="18"/>
              </w:rPr>
              <w:t>Total</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color w:val="000000"/>
                <w:sz w:val="18"/>
              </w:rPr>
            </w:pPr>
            <w:r>
              <w:rPr>
                <w:rFonts w:eastAsia="Verdana" w:cs="Arial"/>
                <w:b/>
                <w:color w:val="000000"/>
                <w:sz w:val="18"/>
              </w:rPr>
              <w:t>Lado 1</w:t>
            </w:r>
          </w:p>
        </w:tc>
        <w:tc>
          <w:tcPr>
            <w:tcW w:w="1100"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color w:val="000000"/>
                <w:sz w:val="18"/>
              </w:rPr>
            </w:pPr>
            <w:r>
              <w:rPr>
                <w:rFonts w:eastAsia="Verdana" w:cs="Arial"/>
                <w:b/>
                <w:color w:val="000000"/>
                <w:sz w:val="18"/>
              </w:rPr>
              <w:t>Lado 2</w:t>
            </w:r>
          </w:p>
        </w:tc>
        <w:tc>
          <w:tcPr>
            <w:tcW w:w="1103"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color w:val="000000"/>
                <w:sz w:val="18"/>
              </w:rPr>
            </w:pPr>
            <w:r>
              <w:rPr>
                <w:rFonts w:eastAsia="Verdana" w:cs="Arial"/>
                <w:b/>
                <w:color w:val="000000"/>
                <w:sz w:val="18"/>
              </w:rPr>
              <w:t>Total</w:t>
            </w:r>
          </w:p>
        </w:tc>
        <w:tc>
          <w:tcPr>
            <w:tcW w:w="1459" w:type="dxa"/>
            <w:vMerge w:val="continue"/>
            <w:vAlign w:val="center"/>
          </w:tcPr>
          <w:p>
            <w:pPr>
              <w:spacing w:before="0" w:after="0"/>
              <w:ind w:left="0" w:firstLine="0"/>
              <w:jc w:val="center"/>
            </w:pPr>
          </w:p>
        </w:tc>
        <w:tc>
          <w:tcPr>
            <w:tcW w:w="1343" w:type="dxa"/>
            <w:vMerge w:val="continue"/>
            <w:vAlign w:val="center"/>
          </w:tcPr>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497" w:type="dxa"/>
            <w:vAlign w:val="center"/>
          </w:tcPr>
          <w:p>
            <w:pPr>
              <w:spacing w:before="0" w:after="0"/>
              <w:ind w:left="0" w:right="-70" w:firstLine="0"/>
              <w:rPr>
                <w:rFonts w:eastAsia="Verdana" w:cs="Arial"/>
                <w:b/>
                <w:color w:val="000000"/>
                <w:sz w:val="20"/>
                <w:szCs w:val="20"/>
              </w:rPr>
            </w:pPr>
            <w:r>
              <w:rPr>
                <w:rFonts w:eastAsia="Verdana" w:cs="Arial"/>
                <w:b/>
                <w:color w:val="000000"/>
                <w:sz w:val="20"/>
                <w:szCs w:val="20"/>
              </w:rPr>
              <w:t>ARTERIAL</w:t>
            </w:r>
          </w:p>
          <w:p>
            <w:pPr>
              <w:spacing w:before="0" w:after="0"/>
              <w:ind w:left="0" w:right="-70" w:firstLine="0"/>
              <w:rPr>
                <w:rFonts w:eastAsia="Verdana" w:cs="Arial"/>
                <w:b/>
                <w:color w:val="000000"/>
                <w:sz w:val="20"/>
                <w:szCs w:val="20"/>
              </w:rPr>
            </w:pPr>
          </w:p>
        </w:tc>
        <w:tc>
          <w:tcPr>
            <w:tcW w:w="1554" w:type="dxa"/>
            <w:vAlign w:val="center"/>
          </w:tcPr>
          <w:p>
            <w:pPr>
              <w:tabs>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6,0</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color w:val="000000"/>
                <w:sz w:val="20"/>
              </w:rPr>
            </w:pPr>
            <w:r>
              <w:rPr>
                <w:rFonts w:eastAsia="Verdana" w:cs="Arial"/>
                <w:b/>
                <w:bCs/>
                <w:color w:val="000000"/>
                <w:sz w:val="20"/>
              </w:rPr>
              <w:t>9,0</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color w:val="000000"/>
                <w:sz w:val="20"/>
              </w:rPr>
            </w:pPr>
            <w:r>
              <w:rPr>
                <w:rFonts w:eastAsia="Verdana" w:cs="Arial"/>
                <w:b/>
                <w:bCs/>
                <w:color w:val="000000"/>
                <w:sz w:val="20"/>
              </w:rPr>
              <w:t>9,0</w:t>
            </w:r>
          </w:p>
        </w:tc>
        <w:tc>
          <w:tcPr>
            <w:tcW w:w="1100"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color w:val="000000"/>
                <w:sz w:val="20"/>
              </w:rPr>
            </w:pPr>
            <w:r>
              <w:rPr>
                <w:rFonts w:eastAsia="Verdana" w:cs="Arial"/>
                <w:b/>
                <w:bCs/>
                <w:color w:val="000000"/>
                <w:sz w:val="20"/>
              </w:rPr>
              <w:t>18,0</w:t>
            </w:r>
          </w:p>
        </w:tc>
        <w:tc>
          <w:tcPr>
            <w:tcW w:w="1095"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3,0</w:t>
            </w:r>
          </w:p>
        </w:tc>
        <w:tc>
          <w:tcPr>
            <w:tcW w:w="1100"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3,0</w:t>
            </w:r>
          </w:p>
        </w:tc>
        <w:tc>
          <w:tcPr>
            <w:tcW w:w="1103"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6,0</w:t>
            </w:r>
          </w:p>
        </w:tc>
        <w:tc>
          <w:tcPr>
            <w:tcW w:w="1459" w:type="dxa"/>
            <w:vAlign w:val="center"/>
          </w:tcPr>
          <w:p>
            <w:pPr>
              <w:spacing w:before="0" w:after="0"/>
              <w:ind w:left="0" w:firstLine="0"/>
              <w:jc w:val="center"/>
              <w:rPr>
                <w:b/>
                <w:bCs/>
                <w:sz w:val="20"/>
                <w:szCs w:val="18"/>
              </w:rPr>
            </w:pPr>
            <w:r>
              <w:rPr>
                <w:b/>
                <w:bCs/>
                <w:sz w:val="20"/>
                <w:szCs w:val="18"/>
              </w:rPr>
              <w:t>15,0</w:t>
            </w:r>
          </w:p>
        </w:tc>
        <w:tc>
          <w:tcPr>
            <w:tcW w:w="1343" w:type="dxa"/>
            <w:vAlign w:val="center"/>
          </w:tcPr>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497" w:type="dxa"/>
            <w:vAlign w:val="center"/>
          </w:tcPr>
          <w:p>
            <w:pPr>
              <w:spacing w:before="0" w:after="0"/>
              <w:ind w:left="0" w:right="-70" w:firstLine="0"/>
              <w:rPr>
                <w:rFonts w:eastAsia="Verdana" w:cs="Arial"/>
                <w:b/>
                <w:color w:val="000000"/>
                <w:sz w:val="20"/>
                <w:szCs w:val="20"/>
              </w:rPr>
            </w:pPr>
            <w:r>
              <w:rPr>
                <w:rFonts w:eastAsia="Verdana" w:cs="Arial"/>
                <w:b/>
                <w:color w:val="000000"/>
                <w:sz w:val="20"/>
                <w:szCs w:val="20"/>
              </w:rPr>
              <w:t>COLETORA</w:t>
            </w:r>
          </w:p>
          <w:p>
            <w:pPr>
              <w:spacing w:before="0" w:after="0"/>
              <w:ind w:left="0" w:right="-70" w:firstLine="0"/>
              <w:rPr>
                <w:rFonts w:eastAsia="Verdana" w:cs="Arial"/>
                <w:b/>
                <w:color w:val="000000"/>
                <w:sz w:val="20"/>
                <w:szCs w:val="20"/>
              </w:rPr>
            </w:pPr>
          </w:p>
        </w:tc>
        <w:tc>
          <w:tcPr>
            <w:tcW w:w="1554" w:type="dxa"/>
            <w:vAlign w:val="center"/>
          </w:tcPr>
          <w:p>
            <w:pPr>
              <w:tabs>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color w:val="000000"/>
                <w:sz w:val="20"/>
              </w:rPr>
            </w:pPr>
            <w:r>
              <w:rPr>
                <w:rFonts w:eastAsia="Verdana" w:cs="Arial"/>
                <w:b/>
                <w:bCs/>
                <w:color w:val="000000"/>
                <w:sz w:val="20"/>
              </w:rPr>
              <w:t>-</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color w:val="000000"/>
                <w:sz w:val="20"/>
              </w:rPr>
            </w:pPr>
            <w:r>
              <w:rPr>
                <w:rFonts w:eastAsia="Verdana" w:cs="Arial"/>
                <w:b/>
                <w:bCs/>
                <w:color w:val="000000"/>
                <w:sz w:val="20"/>
              </w:rPr>
              <w:t>-</w:t>
            </w:r>
          </w:p>
        </w:tc>
        <w:tc>
          <w:tcPr>
            <w:tcW w:w="1100"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color w:val="000000"/>
                <w:sz w:val="20"/>
              </w:rPr>
            </w:pPr>
            <w:r>
              <w:rPr>
                <w:rFonts w:eastAsia="Verdana" w:cs="Arial"/>
                <w:b/>
                <w:bCs/>
                <w:color w:val="000000"/>
                <w:sz w:val="20"/>
              </w:rPr>
              <w:t>14,0</w:t>
            </w:r>
          </w:p>
        </w:tc>
        <w:tc>
          <w:tcPr>
            <w:tcW w:w="1095"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3,0</w:t>
            </w:r>
          </w:p>
        </w:tc>
        <w:tc>
          <w:tcPr>
            <w:tcW w:w="1100"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3,0</w:t>
            </w:r>
          </w:p>
        </w:tc>
        <w:tc>
          <w:tcPr>
            <w:tcW w:w="1103"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6,0</w:t>
            </w:r>
          </w:p>
        </w:tc>
        <w:tc>
          <w:tcPr>
            <w:tcW w:w="1459" w:type="dxa"/>
            <w:vAlign w:val="center"/>
          </w:tcPr>
          <w:p>
            <w:pPr>
              <w:spacing w:before="0" w:after="0"/>
              <w:ind w:left="0" w:firstLine="0"/>
              <w:jc w:val="center"/>
              <w:rPr>
                <w:b/>
                <w:bCs/>
                <w:sz w:val="20"/>
                <w:szCs w:val="18"/>
              </w:rPr>
            </w:pPr>
            <w:r>
              <w:rPr>
                <w:b/>
                <w:bCs/>
                <w:sz w:val="20"/>
                <w:szCs w:val="18"/>
              </w:rPr>
              <w:t>10,0</w:t>
            </w:r>
          </w:p>
        </w:tc>
        <w:tc>
          <w:tcPr>
            <w:tcW w:w="1343" w:type="dxa"/>
            <w:vAlign w:val="center"/>
          </w:tcPr>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497" w:type="dxa"/>
            <w:vAlign w:val="center"/>
          </w:tcPr>
          <w:p>
            <w:pPr>
              <w:spacing w:before="0" w:after="0"/>
              <w:ind w:left="0" w:right="-70" w:firstLine="0"/>
              <w:rPr>
                <w:rFonts w:eastAsia="Verdana" w:cs="Arial"/>
                <w:b/>
                <w:color w:val="000000"/>
                <w:sz w:val="20"/>
                <w:szCs w:val="20"/>
              </w:rPr>
            </w:pPr>
            <w:r>
              <w:rPr>
                <w:rFonts w:eastAsia="Verdana" w:cs="Arial"/>
                <w:b/>
                <w:color w:val="000000"/>
                <w:sz w:val="20"/>
                <w:szCs w:val="20"/>
              </w:rPr>
              <w:t>LOCAIS</w:t>
            </w:r>
          </w:p>
          <w:p>
            <w:pPr>
              <w:spacing w:before="0" w:after="0"/>
              <w:ind w:left="0" w:right="-70" w:firstLine="0"/>
              <w:rPr>
                <w:rFonts w:eastAsia="Verdana" w:cs="Arial"/>
                <w:b/>
                <w:color w:val="000000"/>
                <w:sz w:val="20"/>
                <w:szCs w:val="20"/>
              </w:rPr>
            </w:pPr>
          </w:p>
        </w:tc>
        <w:tc>
          <w:tcPr>
            <w:tcW w:w="1554" w:type="dxa"/>
            <w:vAlign w:val="center"/>
          </w:tcPr>
          <w:p>
            <w:pPr>
              <w:tabs>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color w:val="000000"/>
                <w:sz w:val="20"/>
              </w:rPr>
            </w:pPr>
            <w:r>
              <w:rPr>
                <w:rFonts w:eastAsia="Verdana" w:cs="Arial"/>
                <w:b/>
                <w:bCs/>
                <w:color w:val="000000"/>
                <w:sz w:val="20"/>
              </w:rPr>
              <w:t>-</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color w:val="000000"/>
                <w:sz w:val="20"/>
              </w:rPr>
            </w:pPr>
            <w:r>
              <w:rPr>
                <w:rFonts w:eastAsia="Verdana" w:cs="Arial"/>
                <w:b/>
                <w:bCs/>
                <w:color w:val="000000"/>
                <w:sz w:val="20"/>
              </w:rPr>
              <w:t>-</w:t>
            </w:r>
          </w:p>
        </w:tc>
        <w:tc>
          <w:tcPr>
            <w:tcW w:w="1100"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color w:val="000000"/>
                <w:sz w:val="20"/>
              </w:rPr>
            </w:pPr>
            <w:r>
              <w:rPr>
                <w:rFonts w:eastAsia="Verdana" w:cs="Arial"/>
                <w:b/>
                <w:bCs/>
                <w:color w:val="000000"/>
                <w:sz w:val="20"/>
              </w:rPr>
              <w:t>8,0</w:t>
            </w:r>
          </w:p>
        </w:tc>
        <w:tc>
          <w:tcPr>
            <w:tcW w:w="1095"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3,0</w:t>
            </w:r>
          </w:p>
        </w:tc>
        <w:tc>
          <w:tcPr>
            <w:tcW w:w="1100"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3,0</w:t>
            </w:r>
          </w:p>
        </w:tc>
        <w:tc>
          <w:tcPr>
            <w:tcW w:w="1103"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6,0</w:t>
            </w:r>
          </w:p>
        </w:tc>
        <w:tc>
          <w:tcPr>
            <w:tcW w:w="1459" w:type="dxa"/>
            <w:vAlign w:val="center"/>
          </w:tcPr>
          <w:p>
            <w:pPr>
              <w:spacing w:before="0" w:after="0"/>
              <w:ind w:left="0" w:firstLine="0"/>
              <w:jc w:val="center"/>
              <w:rPr>
                <w:b/>
                <w:bCs/>
                <w:sz w:val="20"/>
                <w:szCs w:val="18"/>
              </w:rPr>
            </w:pPr>
            <w:r>
              <w:rPr>
                <w:b/>
                <w:bCs/>
                <w:sz w:val="20"/>
                <w:szCs w:val="18"/>
              </w:rPr>
              <w:t>7,0</w:t>
            </w:r>
          </w:p>
        </w:tc>
        <w:tc>
          <w:tcPr>
            <w:tcW w:w="1343" w:type="dxa"/>
            <w:vAlign w:val="center"/>
          </w:tcPr>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497" w:type="dxa"/>
            <w:vAlign w:val="center"/>
          </w:tcPr>
          <w:p>
            <w:pPr>
              <w:spacing w:before="0" w:after="0"/>
              <w:ind w:left="0" w:right="-70" w:firstLine="0"/>
              <w:rPr>
                <w:rFonts w:eastAsia="Verdana" w:cs="Arial"/>
                <w:b/>
                <w:color w:val="000000"/>
                <w:sz w:val="20"/>
                <w:szCs w:val="20"/>
              </w:rPr>
            </w:pPr>
            <w:r>
              <w:rPr>
                <w:rFonts w:eastAsia="Verdana" w:cs="Arial"/>
                <w:b/>
                <w:color w:val="000000"/>
                <w:sz w:val="20"/>
                <w:szCs w:val="20"/>
              </w:rPr>
              <w:t>LOCAL MARGINAL DE ZONA DE PRESERVAÇÃO PERMANENTE</w:t>
            </w:r>
          </w:p>
        </w:tc>
        <w:tc>
          <w:tcPr>
            <w:tcW w:w="1554" w:type="dxa"/>
            <w:vAlign w:val="center"/>
          </w:tcPr>
          <w:p>
            <w:pPr>
              <w:tabs>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color w:val="000000"/>
                <w:sz w:val="20"/>
              </w:rPr>
            </w:pPr>
            <w:r>
              <w:rPr>
                <w:rFonts w:eastAsia="Verdana" w:cs="Arial"/>
                <w:b/>
                <w:bCs/>
                <w:color w:val="000000"/>
                <w:sz w:val="20"/>
              </w:rPr>
              <w:t>-</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color w:val="000000"/>
                <w:sz w:val="20"/>
              </w:rPr>
            </w:pPr>
            <w:r>
              <w:rPr>
                <w:rFonts w:eastAsia="Verdana" w:cs="Arial"/>
                <w:b/>
                <w:bCs/>
                <w:color w:val="000000"/>
                <w:sz w:val="20"/>
              </w:rPr>
              <w:t>-</w:t>
            </w:r>
          </w:p>
        </w:tc>
        <w:tc>
          <w:tcPr>
            <w:tcW w:w="1100"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color w:val="000000"/>
                <w:sz w:val="20"/>
              </w:rPr>
            </w:pPr>
            <w:r>
              <w:rPr>
                <w:rFonts w:eastAsia="Verdana" w:cs="Arial"/>
                <w:b/>
                <w:bCs/>
                <w:color w:val="000000"/>
                <w:sz w:val="20"/>
              </w:rPr>
              <w:t>9,0</w:t>
            </w:r>
          </w:p>
        </w:tc>
        <w:tc>
          <w:tcPr>
            <w:tcW w:w="1095"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3,0</w:t>
            </w:r>
          </w:p>
        </w:tc>
        <w:tc>
          <w:tcPr>
            <w:tcW w:w="1100"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3,0</w:t>
            </w:r>
          </w:p>
        </w:tc>
        <w:tc>
          <w:tcPr>
            <w:tcW w:w="1103"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6,0</w:t>
            </w:r>
          </w:p>
        </w:tc>
        <w:tc>
          <w:tcPr>
            <w:tcW w:w="1459" w:type="dxa"/>
            <w:vAlign w:val="center"/>
          </w:tcPr>
          <w:p>
            <w:pPr>
              <w:spacing w:before="0" w:after="0"/>
              <w:ind w:left="0" w:firstLine="0"/>
              <w:jc w:val="center"/>
              <w:rPr>
                <w:b/>
                <w:bCs/>
                <w:sz w:val="20"/>
                <w:szCs w:val="18"/>
              </w:rPr>
            </w:pPr>
            <w:r>
              <w:rPr>
                <w:b/>
                <w:bCs/>
                <w:sz w:val="20"/>
                <w:szCs w:val="18"/>
              </w:rPr>
              <w:t>7,5</w:t>
            </w:r>
          </w:p>
        </w:tc>
        <w:tc>
          <w:tcPr>
            <w:tcW w:w="1343" w:type="dxa"/>
            <w:vAlign w:val="center"/>
          </w:tcPr>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color w:val="000000"/>
                <w:sz w:val="20"/>
              </w:rPr>
            </w:pPr>
            <w:r>
              <w:rPr>
                <w:rFonts w:eastAsia="Verdana" w:cs="Arial"/>
                <w:b/>
                <w:bCs/>
                <w:color w:val="000000"/>
                <w:sz w:val="2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497" w:type="dxa"/>
            <w:vAlign w:val="center"/>
          </w:tcPr>
          <w:p>
            <w:pPr>
              <w:spacing w:before="0" w:after="0"/>
              <w:ind w:left="0" w:right="-70" w:firstLine="0"/>
              <w:rPr>
                <w:rFonts w:eastAsia="Verdana" w:cs="Arial"/>
                <w:b/>
                <w:sz w:val="20"/>
                <w:szCs w:val="20"/>
              </w:rPr>
            </w:pPr>
            <w:r>
              <w:rPr>
                <w:rFonts w:eastAsia="Verdana" w:cs="Arial"/>
                <w:b/>
                <w:sz w:val="20"/>
                <w:szCs w:val="20"/>
              </w:rPr>
              <w:t>LOCAL MARGINAL DE RODOVIA</w:t>
            </w:r>
          </w:p>
        </w:tc>
        <w:tc>
          <w:tcPr>
            <w:tcW w:w="1554" w:type="dxa"/>
            <w:vAlign w:val="center"/>
          </w:tcPr>
          <w:p>
            <w:pPr>
              <w:tabs>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sz w:val="20"/>
              </w:rPr>
            </w:pPr>
            <w:r>
              <w:rPr>
                <w:rFonts w:eastAsia="Verdana" w:cs="Arial"/>
                <w:b/>
                <w:bCs/>
                <w:sz w:val="20"/>
              </w:rPr>
              <w:t>-</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sz w:val="20"/>
              </w:rPr>
            </w:pPr>
            <w:r>
              <w:rPr>
                <w:rFonts w:eastAsia="Verdana" w:cs="Arial"/>
                <w:b/>
                <w:bCs/>
                <w:sz w:val="20"/>
              </w:rPr>
              <w:t>-</w:t>
            </w:r>
          </w:p>
        </w:tc>
        <w:tc>
          <w:tcPr>
            <w:tcW w:w="1100"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sz w:val="20"/>
              </w:rPr>
            </w:pPr>
            <w:r>
              <w:rPr>
                <w:rFonts w:eastAsia="Verdana" w:cs="Arial"/>
                <w:b/>
                <w:bCs/>
                <w:sz w:val="20"/>
              </w:rPr>
              <w:t>9,0</w:t>
            </w:r>
          </w:p>
        </w:tc>
        <w:tc>
          <w:tcPr>
            <w:tcW w:w="1095"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3,0</w:t>
            </w:r>
          </w:p>
        </w:tc>
        <w:tc>
          <w:tcPr>
            <w:tcW w:w="1100"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2,0</w:t>
            </w:r>
          </w:p>
        </w:tc>
        <w:tc>
          <w:tcPr>
            <w:tcW w:w="1103"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5,0</w:t>
            </w:r>
          </w:p>
        </w:tc>
        <w:tc>
          <w:tcPr>
            <w:tcW w:w="1459" w:type="dxa"/>
            <w:vAlign w:val="center"/>
          </w:tcPr>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p>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Variável</w:t>
            </w:r>
          </w:p>
        </w:tc>
        <w:tc>
          <w:tcPr>
            <w:tcW w:w="1343" w:type="dxa"/>
            <w:vAlign w:val="center"/>
          </w:tcPr>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p>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Variável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497" w:type="dxa"/>
            <w:vAlign w:val="center"/>
          </w:tcPr>
          <w:p>
            <w:pPr>
              <w:spacing w:before="0" w:after="0"/>
              <w:ind w:left="0" w:right="-70" w:firstLine="0"/>
              <w:rPr>
                <w:rFonts w:eastAsia="Verdana" w:cs="Arial"/>
                <w:b/>
                <w:sz w:val="20"/>
                <w:szCs w:val="20"/>
              </w:rPr>
            </w:pPr>
            <w:r>
              <w:rPr>
                <w:rFonts w:eastAsia="Verdana" w:cs="Arial"/>
                <w:b/>
                <w:sz w:val="20"/>
                <w:szCs w:val="20"/>
              </w:rPr>
              <w:t>LOCAL MARGINAL DE FERROVIA</w:t>
            </w:r>
          </w:p>
        </w:tc>
        <w:tc>
          <w:tcPr>
            <w:tcW w:w="1554" w:type="dxa"/>
            <w:vAlign w:val="center"/>
          </w:tcPr>
          <w:p>
            <w:pPr>
              <w:tabs>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sz w:val="20"/>
              </w:rPr>
            </w:pPr>
            <w:r>
              <w:rPr>
                <w:rFonts w:eastAsia="Verdana" w:cs="Arial"/>
                <w:b/>
                <w:bCs/>
                <w:sz w:val="20"/>
              </w:rPr>
              <w:t>-</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sz w:val="20"/>
              </w:rPr>
            </w:pPr>
            <w:r>
              <w:rPr>
                <w:rFonts w:eastAsia="Verdana" w:cs="Arial"/>
                <w:b/>
                <w:bCs/>
                <w:sz w:val="20"/>
              </w:rPr>
              <w:t>-</w:t>
            </w:r>
          </w:p>
        </w:tc>
        <w:tc>
          <w:tcPr>
            <w:tcW w:w="1100"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sz w:val="20"/>
              </w:rPr>
            </w:pPr>
            <w:r>
              <w:rPr>
                <w:rFonts w:eastAsia="Verdana" w:cs="Arial"/>
                <w:b/>
                <w:bCs/>
                <w:sz w:val="20"/>
              </w:rPr>
              <w:t>9,0</w:t>
            </w:r>
          </w:p>
        </w:tc>
        <w:tc>
          <w:tcPr>
            <w:tcW w:w="1095"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3,0</w:t>
            </w:r>
          </w:p>
        </w:tc>
        <w:tc>
          <w:tcPr>
            <w:tcW w:w="1100"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2,0</w:t>
            </w:r>
          </w:p>
        </w:tc>
        <w:tc>
          <w:tcPr>
            <w:tcW w:w="1103"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5,0</w:t>
            </w:r>
          </w:p>
        </w:tc>
        <w:tc>
          <w:tcPr>
            <w:tcW w:w="1459" w:type="dxa"/>
            <w:vAlign w:val="center"/>
          </w:tcPr>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p>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Variável</w:t>
            </w:r>
          </w:p>
        </w:tc>
        <w:tc>
          <w:tcPr>
            <w:tcW w:w="1343" w:type="dxa"/>
            <w:vAlign w:val="center"/>
          </w:tcPr>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p>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Variável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497" w:type="dxa"/>
            <w:vAlign w:val="center"/>
          </w:tcPr>
          <w:p>
            <w:pPr>
              <w:spacing w:before="0" w:after="0"/>
              <w:ind w:left="0" w:right="-70" w:firstLine="0"/>
              <w:rPr>
                <w:rFonts w:eastAsia="Verdana" w:cs="Arial"/>
                <w:b/>
                <w:sz w:val="20"/>
                <w:szCs w:val="20"/>
              </w:rPr>
            </w:pPr>
            <w:r>
              <w:rPr>
                <w:rFonts w:eastAsia="Verdana" w:cs="Arial"/>
                <w:b/>
                <w:sz w:val="20"/>
                <w:szCs w:val="20"/>
              </w:rPr>
              <w:t>ARTERIAL MARGINAL DE LINHAS DE TRANSMISSÃO DE ENERGIA</w:t>
            </w:r>
          </w:p>
        </w:tc>
        <w:tc>
          <w:tcPr>
            <w:tcW w:w="1554" w:type="dxa"/>
            <w:vAlign w:val="center"/>
          </w:tcPr>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Variável</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sz w:val="20"/>
              </w:rPr>
            </w:pPr>
            <w:r>
              <w:rPr>
                <w:rFonts w:eastAsia="Verdana" w:cs="Arial"/>
                <w:b/>
                <w:bCs/>
                <w:sz w:val="20"/>
              </w:rPr>
              <w:t>9,0</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sz w:val="20"/>
              </w:rPr>
            </w:pPr>
            <w:r>
              <w:rPr>
                <w:rFonts w:eastAsia="Verdana" w:cs="Arial"/>
                <w:b/>
                <w:bCs/>
                <w:sz w:val="20"/>
              </w:rPr>
              <w:t>9,0</w:t>
            </w:r>
          </w:p>
        </w:tc>
        <w:tc>
          <w:tcPr>
            <w:tcW w:w="1100"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sz w:val="20"/>
              </w:rPr>
            </w:pPr>
            <w:r>
              <w:rPr>
                <w:rFonts w:eastAsia="Verdana" w:cs="Arial"/>
                <w:b/>
                <w:bCs/>
                <w:sz w:val="20"/>
              </w:rPr>
              <w:t>18,0</w:t>
            </w:r>
          </w:p>
        </w:tc>
        <w:tc>
          <w:tcPr>
            <w:tcW w:w="1095"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3,0</w:t>
            </w:r>
          </w:p>
        </w:tc>
        <w:tc>
          <w:tcPr>
            <w:tcW w:w="1100"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3,0</w:t>
            </w:r>
          </w:p>
        </w:tc>
        <w:tc>
          <w:tcPr>
            <w:tcW w:w="1103"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6,0</w:t>
            </w:r>
          </w:p>
        </w:tc>
        <w:tc>
          <w:tcPr>
            <w:tcW w:w="1459" w:type="dxa"/>
            <w:vAlign w:val="center"/>
          </w:tcPr>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p>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Variável</w:t>
            </w:r>
          </w:p>
        </w:tc>
        <w:tc>
          <w:tcPr>
            <w:tcW w:w="1343" w:type="dxa"/>
            <w:vAlign w:val="center"/>
          </w:tcPr>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p>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Variável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497" w:type="dxa"/>
            <w:vAlign w:val="center"/>
          </w:tcPr>
          <w:p>
            <w:pPr>
              <w:spacing w:before="0" w:after="0"/>
              <w:ind w:left="0" w:right="-70" w:firstLine="0"/>
              <w:rPr>
                <w:rFonts w:eastAsia="Verdana" w:cs="Arial"/>
                <w:b/>
                <w:sz w:val="20"/>
                <w:szCs w:val="20"/>
              </w:rPr>
            </w:pPr>
            <w:r>
              <w:rPr>
                <w:rFonts w:eastAsia="Verdana" w:cs="Arial"/>
                <w:b/>
                <w:sz w:val="20"/>
                <w:szCs w:val="20"/>
              </w:rPr>
              <w:t>RURAL</w:t>
            </w:r>
          </w:p>
          <w:p>
            <w:pPr>
              <w:spacing w:before="0" w:after="0"/>
              <w:ind w:left="0" w:right="-70" w:firstLine="0"/>
              <w:rPr>
                <w:rFonts w:eastAsia="Verdana" w:cs="Arial"/>
                <w:b/>
                <w:sz w:val="20"/>
                <w:szCs w:val="20"/>
              </w:rPr>
            </w:pPr>
          </w:p>
        </w:tc>
        <w:tc>
          <w:tcPr>
            <w:tcW w:w="1554" w:type="dxa"/>
            <w:vAlign w:val="center"/>
          </w:tcPr>
          <w:p>
            <w:pPr>
              <w:tabs>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sz w:val="20"/>
              </w:rPr>
            </w:pPr>
            <w:r>
              <w:rPr>
                <w:rFonts w:eastAsia="Verdana" w:cs="Arial"/>
                <w:b/>
                <w:bCs/>
                <w:sz w:val="20"/>
              </w:rPr>
              <w:t>-</w:t>
            </w:r>
          </w:p>
        </w:tc>
        <w:tc>
          <w:tcPr>
            <w:tcW w:w="1095"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sz w:val="20"/>
              </w:rPr>
            </w:pPr>
            <w:r>
              <w:rPr>
                <w:rFonts w:eastAsia="Verdana" w:cs="Arial"/>
                <w:b/>
                <w:bCs/>
                <w:sz w:val="20"/>
              </w:rPr>
              <w:t>-</w:t>
            </w:r>
          </w:p>
        </w:tc>
        <w:tc>
          <w:tcPr>
            <w:tcW w:w="1100" w:type="dxa"/>
            <w:vAlign w:val="center"/>
          </w:tcPr>
          <w:p>
            <w:pPr>
              <w:tabs>
                <w:tab w:val="left" w:pos="6372"/>
                <w:tab w:val="left" w:pos="7080"/>
                <w:tab w:val="left" w:pos="7788"/>
                <w:tab w:val="left" w:pos="8496"/>
                <w:tab w:val="left" w:pos="9204"/>
                <w:tab w:val="left" w:pos="9912"/>
              </w:tabs>
              <w:spacing w:before="0" w:after="0"/>
              <w:ind w:left="0" w:right="-42" w:firstLine="0"/>
              <w:jc w:val="center"/>
              <w:rPr>
                <w:rFonts w:eastAsia="Verdana" w:cs="Arial"/>
                <w:b/>
                <w:bCs/>
                <w:sz w:val="20"/>
              </w:rPr>
            </w:pPr>
            <w:r>
              <w:rPr>
                <w:rFonts w:eastAsia="Verdana" w:cs="Arial"/>
                <w:b/>
                <w:bCs/>
                <w:sz w:val="20"/>
              </w:rPr>
              <w:t>7,0</w:t>
            </w:r>
          </w:p>
        </w:tc>
        <w:tc>
          <w:tcPr>
            <w:tcW w:w="1095"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2,5 (*)</w:t>
            </w:r>
          </w:p>
        </w:tc>
        <w:tc>
          <w:tcPr>
            <w:tcW w:w="1100"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2,5 (*)</w:t>
            </w:r>
          </w:p>
        </w:tc>
        <w:tc>
          <w:tcPr>
            <w:tcW w:w="1103" w:type="dxa"/>
            <w:vAlign w:val="center"/>
          </w:tcPr>
          <w:p>
            <w:pPr>
              <w:tabs>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5,0 (*)</w:t>
            </w:r>
          </w:p>
        </w:tc>
        <w:tc>
          <w:tcPr>
            <w:tcW w:w="1459" w:type="dxa"/>
            <w:vAlign w:val="center"/>
          </w:tcPr>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7,5</w:t>
            </w:r>
          </w:p>
        </w:tc>
        <w:tc>
          <w:tcPr>
            <w:tcW w:w="1343" w:type="dxa"/>
            <w:vAlign w:val="center"/>
          </w:tcPr>
          <w:p>
            <w:pPr>
              <w:tabs>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70" w:firstLine="0"/>
              <w:jc w:val="center"/>
              <w:rPr>
                <w:rFonts w:eastAsia="Verdana" w:cs="Arial"/>
                <w:b/>
                <w:bCs/>
                <w:sz w:val="20"/>
              </w:rPr>
            </w:pPr>
            <w:r>
              <w:rPr>
                <w:rFonts w:eastAsia="Verdana" w:cs="Arial"/>
                <w:b/>
                <w:bCs/>
                <w:sz w:val="20"/>
              </w:rPr>
              <w:t>15,0</w:t>
            </w:r>
          </w:p>
        </w:tc>
      </w:tr>
    </w:tbl>
    <w:p>
      <w:pPr>
        <w:tabs>
          <w:tab w:val="center" w:pos="4419"/>
          <w:tab w:val="right" w:pos="8838"/>
        </w:tabs>
        <w:spacing w:before="0" w:after="0"/>
        <w:ind w:left="0" w:firstLine="0"/>
      </w:pPr>
      <w:r>
        <w:t>(</w:t>
      </w:r>
      <w:r>
        <w:rPr>
          <w:sz w:val="28"/>
          <w:szCs w:val="28"/>
        </w:rPr>
        <w:t>*</w:t>
      </w:r>
      <w:r>
        <w:t xml:space="preserve">) </w:t>
      </w:r>
      <w:r>
        <w:rPr>
          <w:sz w:val="16"/>
          <w:szCs w:val="16"/>
        </w:rPr>
        <w:t>Refere-se ao acostamento</w:t>
      </w:r>
    </w:p>
    <w:p>
      <w:pPr>
        <w:tabs>
          <w:tab w:val="center" w:pos="4419"/>
          <w:tab w:val="right" w:pos="8838"/>
        </w:tabs>
        <w:spacing w:before="0" w:after="0"/>
        <w:ind w:left="0" w:firstLine="0"/>
      </w:pPr>
    </w:p>
    <w:p>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29"/>
        <w:jc w:val="center"/>
        <w:rPr>
          <w:rFonts w:eastAsia="Verdana" w:cs="Arial"/>
          <w:b/>
          <w:color w:val="000000"/>
        </w:rPr>
      </w:pPr>
    </w:p>
    <w:p>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67"/>
        <w:rPr>
          <w:rFonts w:ascii="Verdana" w:hAnsi="Verdana" w:eastAsia="Verdana"/>
          <w:color w:val="000000"/>
        </w:rPr>
      </w:pPr>
    </w:p>
    <w:p>
      <w:pPr>
        <w:pStyle w:val="74"/>
        <w:rPr>
          <w:rFonts w:eastAsia="Verdana"/>
        </w:rPr>
      </w:pPr>
    </w:p>
    <w:p>
      <w:pPr>
        <w:pStyle w:val="74"/>
        <w:rPr>
          <w:rFonts w:eastAsia="Verdana"/>
        </w:rPr>
      </w:pPr>
      <w:r>
        <w:rPr>
          <w:rFonts w:eastAsia="Verdana"/>
        </w:rPr>
        <w:t>ANEXO II - Categoria das Vias e Perfis</w:t>
      </w:r>
    </w:p>
    <w:p>
      <w:pPr>
        <w:pStyle w:val="74"/>
        <w:rPr>
          <w:rFonts w:eastAsia="Verdana"/>
          <w:highlight w:val="cyan"/>
        </w:rPr>
      </w:pPr>
      <w:r>
        <w:rPr>
          <w:highlight w:val="cyan"/>
        </w:rPr>
        <w:drawing>
          <wp:anchor distT="0" distB="0" distL="114300" distR="114300" simplePos="0" relativeHeight="251685888" behindDoc="0" locked="0" layoutInCell="1" allowOverlap="1">
            <wp:simplePos x="0" y="0"/>
            <wp:positionH relativeFrom="margin">
              <wp:posOffset>473075</wp:posOffset>
            </wp:positionH>
            <wp:positionV relativeFrom="paragraph">
              <wp:posOffset>240030</wp:posOffset>
            </wp:positionV>
            <wp:extent cx="8266430" cy="4752340"/>
            <wp:effectExtent l="0" t="0" r="1270" b="1016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266667" cy="4752381"/>
                    </a:xfrm>
                    <a:prstGeom prst="rect">
                      <a:avLst/>
                    </a:prstGeom>
                  </pic:spPr>
                </pic:pic>
              </a:graphicData>
            </a:graphic>
          </wp:anchor>
        </w:drawing>
      </w:r>
      <w:r>
        <w:rPr>
          <w:rFonts w:eastAsia="Verdana"/>
          <w:highlight w:val="cyan"/>
        </w:rPr>
        <w:br w:type="page"/>
      </w:r>
    </w:p>
    <w:p>
      <w:pPr>
        <w:pStyle w:val="74"/>
        <w:rPr>
          <w:rFonts w:eastAsia="Verdana"/>
        </w:rPr>
      </w:pPr>
    </w:p>
    <w:p>
      <w:pPr>
        <w:pStyle w:val="74"/>
        <w:rPr>
          <w:rFonts w:eastAsia="Verdana"/>
        </w:rPr>
      </w:pPr>
      <w:r>
        <w:drawing>
          <wp:anchor distT="0" distB="0" distL="114300" distR="114300" simplePos="0" relativeHeight="251687936" behindDoc="0" locked="0" layoutInCell="1" allowOverlap="1">
            <wp:simplePos x="0" y="0"/>
            <wp:positionH relativeFrom="margin">
              <wp:posOffset>1628775</wp:posOffset>
            </wp:positionH>
            <wp:positionV relativeFrom="paragraph">
              <wp:posOffset>238125</wp:posOffset>
            </wp:positionV>
            <wp:extent cx="6092190" cy="4987925"/>
            <wp:effectExtent l="0" t="0" r="3810" b="3175"/>
            <wp:wrapTopAndBottom/>
            <wp:docPr id="2" name="Imagem 2" descr="PERF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PERFIL2"/>
                    <pic:cNvPicPr>
                      <a:picLocks noChangeAspect="1" noChangeArrowheads="1"/>
                    </pic:cNvPicPr>
                  </pic:nvPicPr>
                  <pic:blipFill>
                    <a:blip r:embed="rId11">
                      <a:extLst>
                        <a:ext uri="{28A0092B-C50C-407E-A947-70E740481C1C}">
                          <a14:useLocalDpi xmlns:a14="http://schemas.microsoft.com/office/drawing/2010/main" val="0"/>
                        </a:ext>
                      </a:extLst>
                    </a:blip>
                    <a:srcRect l="16266" t="19240" r="13113" b="8682"/>
                    <a:stretch>
                      <a:fillRect/>
                    </a:stretch>
                  </pic:blipFill>
                  <pic:spPr>
                    <a:xfrm>
                      <a:off x="0" y="0"/>
                      <a:ext cx="6092190" cy="4987925"/>
                    </a:xfrm>
                    <a:prstGeom prst="rect">
                      <a:avLst/>
                    </a:prstGeom>
                    <a:noFill/>
                    <a:ln>
                      <a:noFill/>
                    </a:ln>
                  </pic:spPr>
                </pic:pic>
              </a:graphicData>
            </a:graphic>
          </wp:anchor>
        </w:drawing>
      </w:r>
      <w:r>
        <w:rPr>
          <w:rFonts w:eastAsia="Verdana"/>
        </w:rPr>
        <w:t>ANEXO II - Categoria das Vias e Perfis</w:t>
      </w:r>
    </w:p>
    <w:p>
      <w:pPr>
        <w:pStyle w:val="74"/>
        <w:rPr>
          <w:rFonts w:eastAsia="Verdana"/>
        </w:rPr>
      </w:pPr>
      <w:r>
        <w:rPr>
          <w:rFonts w:eastAsia="Verdana"/>
        </w:rPr>
        <w:t>ANEXO II - Categoria das Vias e Perfis</w:t>
      </w:r>
    </w:p>
    <w:p>
      <w:pPr>
        <w:pStyle w:val="74"/>
        <w:rPr>
          <w:rFonts w:eastAsia="Verdana"/>
        </w:rPr>
      </w:pPr>
      <w:r>
        <w:drawing>
          <wp:anchor distT="0" distB="0" distL="114300" distR="114300" simplePos="0" relativeHeight="251691008" behindDoc="0" locked="0" layoutInCell="1" allowOverlap="1">
            <wp:simplePos x="0" y="0"/>
            <wp:positionH relativeFrom="column">
              <wp:posOffset>85725</wp:posOffset>
            </wp:positionH>
            <wp:positionV relativeFrom="margin">
              <wp:posOffset>3011805</wp:posOffset>
            </wp:positionV>
            <wp:extent cx="8470265" cy="2675890"/>
            <wp:effectExtent l="0" t="0" r="6985" b="10160"/>
            <wp:wrapTopAndBottom/>
            <wp:docPr id="9" name="Imagem 9" descr="D:\clientes\Legislação_Sistema_Viario_2019\Anexo_Perfil_vias_12_06_2019_marginal_linha_transmissao_ene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D:\clientes\Legislação_Sistema_Viario_2019\Anexo_Perfil_vias_12_06_2019_marginal_linha_transmissao_energia.jpg"/>
                    <pic:cNvPicPr>
                      <a:picLocks noChangeAspect="1" noChangeArrowheads="1"/>
                    </pic:cNvPicPr>
                  </pic:nvPicPr>
                  <pic:blipFill>
                    <a:blip r:embed="rId12" cstate="print">
                      <a:extLst>
                        <a:ext uri="{28A0092B-C50C-407E-A947-70E740481C1C}">
                          <a14:useLocalDpi xmlns:a14="http://schemas.microsoft.com/office/drawing/2010/main" val="0"/>
                        </a:ext>
                      </a:extLst>
                    </a:blip>
                    <a:srcRect t="5424" b="6078"/>
                    <a:stretch>
                      <a:fillRect/>
                    </a:stretch>
                  </pic:blipFill>
                  <pic:spPr>
                    <a:xfrm>
                      <a:off x="0" y="0"/>
                      <a:ext cx="8470265" cy="2675890"/>
                    </a:xfrm>
                    <a:prstGeom prst="rect">
                      <a:avLst/>
                    </a:prstGeom>
                    <a:noFill/>
                    <a:ln>
                      <a:noFill/>
                    </a:ln>
                  </pic:spPr>
                </pic:pic>
              </a:graphicData>
            </a:graphic>
          </wp:anchor>
        </w:drawing>
      </w:r>
      <w:r>
        <w:rPr>
          <w:highlight w:val="yellow"/>
        </w:rPr>
        <w:drawing>
          <wp:anchor distT="0" distB="0" distL="114300" distR="114300" simplePos="0" relativeHeight="251689984" behindDoc="0" locked="0" layoutInCell="1" allowOverlap="1">
            <wp:simplePos x="0" y="0"/>
            <wp:positionH relativeFrom="margin">
              <wp:posOffset>881380</wp:posOffset>
            </wp:positionH>
            <wp:positionV relativeFrom="margin">
              <wp:posOffset>234315</wp:posOffset>
            </wp:positionV>
            <wp:extent cx="6819900" cy="2597785"/>
            <wp:effectExtent l="0" t="0" r="0" b="12065"/>
            <wp:wrapTopAndBottom/>
            <wp:docPr id="6" name="Imagem 6" descr="D:\clientes\Legislação_Sistema_Viario_2019\Anexo_Perfil_vias_12_06_2019_marginal_ferrovia_rodo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D:\clientes\Legislação_Sistema_Viario_2019\Anexo_Perfil_vias_12_06_2019_marginal_ferrovia_rodovi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819900" cy="2597785"/>
                    </a:xfrm>
                    <a:prstGeom prst="rect">
                      <a:avLst/>
                    </a:prstGeom>
                    <a:noFill/>
                    <a:ln>
                      <a:noFill/>
                    </a:ln>
                  </pic:spPr>
                </pic:pic>
              </a:graphicData>
            </a:graphic>
          </wp:anchor>
        </w:drawing>
      </w:r>
    </w:p>
    <w:p>
      <w:pPr>
        <w:pStyle w:val="74"/>
        <w:rPr>
          <w:rFonts w:eastAsia="Verdana"/>
        </w:rPr>
        <w:sectPr>
          <w:headerReference r:id="rId6" w:type="default"/>
          <w:pgSz w:w="16838" w:h="11906" w:orient="landscape"/>
          <w:pgMar w:top="2127" w:right="1245" w:bottom="1135" w:left="1417" w:header="708" w:footer="708" w:gutter="0"/>
          <w:cols w:space="708" w:num="1"/>
          <w:docGrid w:linePitch="360" w:charSpace="0"/>
        </w:sectPr>
      </w:pPr>
    </w:p>
    <w:p>
      <w:pPr>
        <w:ind w:right="964" w:rightChars="0" w:hanging="17"/>
        <w:jc w:val="center"/>
        <w:rPr>
          <w:rFonts w:hint="default"/>
          <w:b/>
          <w:bCs/>
          <w:lang w:val="pt-BR"/>
        </w:rPr>
      </w:pPr>
    </w:p>
    <w:p>
      <w:pPr>
        <w:ind w:right="964" w:rightChars="0" w:hanging="17"/>
        <w:jc w:val="center"/>
        <w:rPr>
          <w:b/>
          <w:bCs/>
        </w:rPr>
      </w:pPr>
      <w:r>
        <w:rPr>
          <w:rFonts w:hint="default"/>
          <w:b/>
          <w:bCs/>
          <w:lang w:val="pt-BR"/>
        </w:rPr>
        <w:t>A</w:t>
      </w:r>
      <w:r>
        <w:rPr>
          <w:b/>
          <w:bCs/>
        </w:rPr>
        <w:t xml:space="preserve">NEXO III  </w:t>
      </w:r>
      <w:r>
        <w:rPr>
          <w:rFonts w:hint="default"/>
          <w:b/>
          <w:bCs/>
          <w:lang w:val="pt-BR"/>
        </w:rPr>
        <w:t xml:space="preserve">- </w:t>
      </w:r>
      <w:r>
        <w:rPr>
          <w:b/>
          <w:bCs/>
        </w:rPr>
        <w:t xml:space="preserve"> Mapa da Hierarquia Viária - Perímetro Urbano</w:t>
      </w:r>
    </w:p>
    <w:p>
      <w:pPr>
        <w:ind w:right="964" w:rightChars="0" w:hanging="17"/>
        <w:jc w:val="center"/>
        <w:rPr>
          <w:b/>
          <w:bCs/>
        </w:rPr>
      </w:pPr>
    </w:p>
    <w:p>
      <w:pPr>
        <w:ind w:right="964" w:rightChars="0" w:hanging="17"/>
        <w:jc w:val="center"/>
        <w:rPr>
          <w:b/>
          <w:bCs/>
        </w:rPr>
      </w:pPr>
      <w:r>
        <w:rPr>
          <w:rFonts w:cs="Arial"/>
          <w:b/>
          <w:bCs/>
        </w:rPr>
        <w:drawing>
          <wp:anchor distT="0" distB="0" distL="114300" distR="114300" simplePos="0" relativeHeight="251727872" behindDoc="0" locked="0" layoutInCell="1" allowOverlap="1">
            <wp:simplePos x="0" y="0"/>
            <wp:positionH relativeFrom="column">
              <wp:posOffset>-71120</wp:posOffset>
            </wp:positionH>
            <wp:positionV relativeFrom="paragraph">
              <wp:posOffset>29210</wp:posOffset>
            </wp:positionV>
            <wp:extent cx="5574030" cy="7423150"/>
            <wp:effectExtent l="0" t="0" r="7620" b="635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4030" cy="7423150"/>
                    </a:xfrm>
                    <a:prstGeom prst="rect">
                      <a:avLst/>
                    </a:prstGeom>
                  </pic:spPr>
                </pic:pic>
              </a:graphicData>
            </a:graphic>
          </wp:anchor>
        </w:drawing>
      </w:r>
    </w:p>
    <w:p>
      <w:pPr>
        <w:ind w:right="964" w:rightChars="0" w:hanging="17"/>
        <w:jc w:val="center"/>
        <w:rPr>
          <w:b/>
          <w:bCs/>
        </w:rPr>
      </w:pPr>
    </w:p>
    <w:p>
      <w:pPr>
        <w:ind w:right="964" w:rightChars="0" w:hanging="17"/>
        <w:jc w:val="center"/>
        <w:rPr>
          <w:b/>
          <w:bCs/>
        </w:rPr>
      </w:pPr>
    </w:p>
    <w:p>
      <w:pPr>
        <w:pStyle w:val="74"/>
        <w:rPr>
          <w:rFonts w:hint="default" w:eastAsia="Verdana"/>
          <w:highlight w:val="cyan"/>
          <w:lang w:val="pt-BR"/>
        </w:rPr>
      </w:pPr>
      <w:r>
        <w:rPr>
          <w:b/>
          <w:bCs/>
        </w:rPr>
        <w:t xml:space="preserve">ANEXO </w:t>
      </w:r>
      <w:r>
        <w:rPr>
          <w:rFonts w:hint="default"/>
          <w:b/>
          <w:bCs/>
          <w:lang w:val="pt-BR"/>
        </w:rPr>
        <w:t>IV -</w:t>
      </w:r>
      <w:r>
        <w:rPr>
          <w:b/>
          <w:bCs/>
        </w:rPr>
        <w:t xml:space="preserve">   </w:t>
      </w:r>
      <w:r>
        <w:t>Mapa da Hierarquia Viária - Município</w:t>
      </w:r>
    </w:p>
    <w:p>
      <w:pPr>
        <w:ind w:right="964" w:rightChars="0" w:hanging="17"/>
        <w:jc w:val="center"/>
        <w:rPr>
          <w:b/>
          <w:bCs/>
        </w:rPr>
      </w:pPr>
    </w:p>
    <w:p>
      <w:pPr>
        <w:ind w:right="964" w:rightChars="0" w:hanging="17"/>
        <w:jc w:val="center"/>
        <w:rPr>
          <w:b/>
          <w:bCs/>
        </w:rPr>
      </w:pPr>
      <w:r>
        <w:rPr>
          <w:b/>
          <w:bCs/>
        </w:rPr>
        <w:drawing>
          <wp:anchor distT="0" distB="0" distL="114300" distR="114300" simplePos="0" relativeHeight="251693056" behindDoc="0" locked="0" layoutInCell="1" allowOverlap="1">
            <wp:simplePos x="0" y="0"/>
            <wp:positionH relativeFrom="column">
              <wp:posOffset>-168910</wp:posOffset>
            </wp:positionH>
            <wp:positionV relativeFrom="paragraph">
              <wp:posOffset>71120</wp:posOffset>
            </wp:positionV>
            <wp:extent cx="5734685" cy="7637145"/>
            <wp:effectExtent l="0" t="0" r="18415" b="190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4685" cy="7637145"/>
                    </a:xfrm>
                    <a:prstGeom prst="rect">
                      <a:avLst/>
                    </a:prstGeom>
                  </pic:spPr>
                </pic:pic>
              </a:graphicData>
            </a:graphic>
          </wp:anchor>
        </w:drawing>
      </w:r>
    </w:p>
    <w:p>
      <w:pPr>
        <w:keepLines w:val="0"/>
        <w:pageBreakBefore w:val="0"/>
        <w:kinsoku/>
        <w:wordWrap w:val="0"/>
        <w:overflowPunct/>
        <w:topLinePunct w:val="0"/>
        <w:autoSpaceDE/>
        <w:autoSpaceDN/>
        <w:bidi w:val="0"/>
        <w:adjustRightInd/>
        <w:snapToGrid/>
        <w:spacing w:before="120" w:after="120"/>
        <w:ind w:left="0" w:leftChars="0" w:firstLine="960" w:firstLineChars="400"/>
        <w:jc w:val="right"/>
        <w:textAlignment w:val="auto"/>
        <w:rPr>
          <w:rFonts w:hint="default" w:ascii="Arial" w:hAnsi="Arial" w:cs="Arial"/>
          <w:sz w:val="24"/>
          <w:szCs w:val="24"/>
          <w:lang w:val="pt-BR"/>
        </w:rPr>
      </w:pPr>
      <w:r>
        <w:rPr>
          <w:rFonts w:ascii="Arial" w:hAnsi="Arial" w:cs="Arial"/>
          <w:sz w:val="24"/>
          <w:szCs w:val="24"/>
        </w:rPr>
        <w:t xml:space="preserve">Cambé, aos </w:t>
      </w:r>
      <w:r>
        <w:rPr>
          <w:rFonts w:hint="default" w:cs="Arial"/>
          <w:sz w:val="24"/>
          <w:szCs w:val="24"/>
          <w:lang w:val="pt-BR"/>
        </w:rPr>
        <w:t>26 de setembro de 2019.</w:t>
      </w:r>
    </w:p>
    <w:p>
      <w:pPr>
        <w:keepLines w:val="0"/>
        <w:pageBreakBefore w:val="0"/>
        <w:shd w:val="clear" w:color="auto" w:fill="FFFFFF"/>
        <w:kinsoku/>
        <w:overflowPunct/>
        <w:topLinePunct w:val="0"/>
        <w:autoSpaceDE/>
        <w:autoSpaceDN/>
        <w:bidi w:val="0"/>
        <w:adjustRightInd/>
        <w:snapToGrid/>
        <w:spacing w:before="120" w:after="120" w:line="360" w:lineRule="auto"/>
        <w:ind w:left="0" w:leftChars="0" w:right="425" w:firstLine="960" w:firstLineChars="400"/>
        <w:jc w:val="center"/>
        <w:textAlignment w:val="auto"/>
        <w:rPr>
          <w:rFonts w:ascii="Arial" w:hAnsi="Arial" w:cs="Arial"/>
          <w:bCs/>
          <w:iCs/>
          <w:sz w:val="24"/>
          <w:szCs w:val="24"/>
        </w:rPr>
      </w:pPr>
    </w:p>
    <w:p>
      <w:pPr>
        <w:keepLines w:val="0"/>
        <w:pageBreakBefore w:val="0"/>
        <w:shd w:val="clear" w:color="auto" w:fill="FFFFFF"/>
        <w:kinsoku/>
        <w:overflowPunct/>
        <w:topLinePunct w:val="0"/>
        <w:autoSpaceDE/>
        <w:autoSpaceDN/>
        <w:bidi w:val="0"/>
        <w:adjustRightInd/>
        <w:snapToGrid/>
        <w:spacing w:before="120" w:after="120" w:line="360" w:lineRule="auto"/>
        <w:ind w:left="0" w:leftChars="0" w:right="425" w:firstLine="960" w:firstLineChars="400"/>
        <w:jc w:val="center"/>
        <w:textAlignment w:val="auto"/>
        <w:rPr>
          <w:rFonts w:ascii="Arial" w:hAnsi="Arial" w:cs="Arial"/>
          <w:bCs/>
          <w:iCs/>
          <w:sz w:val="24"/>
          <w:szCs w:val="24"/>
        </w:rPr>
      </w:pPr>
      <w:r>
        <w:rPr>
          <w:rFonts w:ascii="Arial" w:hAnsi="Arial" w:cs="Arial"/>
          <w:bCs/>
          <w:iCs/>
          <w:sz w:val="24"/>
          <w:szCs w:val="24"/>
        </w:rPr>
        <w:t>EXPOSIÇÃO DE MOTIVOS</w:t>
      </w:r>
    </w:p>
    <w:p>
      <w:pPr>
        <w:keepNext/>
        <w:keepLines w:val="0"/>
        <w:pageBreakBefore w:val="0"/>
        <w:kinsoku/>
        <w:wordWrap/>
        <w:overflowPunct/>
        <w:topLinePunct w:val="0"/>
        <w:autoSpaceDE/>
        <w:autoSpaceDN/>
        <w:bidi w:val="0"/>
        <w:adjustRightInd/>
        <w:snapToGrid/>
        <w:spacing w:before="120" w:after="120" w:line="360" w:lineRule="auto"/>
        <w:ind w:left="0" w:leftChars="0" w:firstLine="960" w:firstLineChars="400"/>
        <w:jc w:val="both"/>
        <w:textAlignment w:val="auto"/>
        <w:outlineLvl w:val="1"/>
        <w:rPr>
          <w:rFonts w:ascii="Arial" w:hAnsi="Arial" w:cs="Arial"/>
          <w:sz w:val="24"/>
          <w:szCs w:val="24"/>
        </w:rPr>
      </w:pPr>
    </w:p>
    <w:p>
      <w:pPr>
        <w:keepNext/>
        <w:keepLines w:val="0"/>
        <w:pageBreakBefore w:val="0"/>
        <w:kinsoku/>
        <w:wordWrap/>
        <w:overflowPunct/>
        <w:topLinePunct w:val="0"/>
        <w:autoSpaceDE/>
        <w:autoSpaceDN/>
        <w:bidi w:val="0"/>
        <w:adjustRightInd/>
        <w:snapToGrid/>
        <w:spacing w:before="120" w:after="120" w:line="360" w:lineRule="auto"/>
        <w:jc w:val="both"/>
        <w:textAlignment w:val="auto"/>
        <w:outlineLvl w:val="1"/>
        <w:rPr>
          <w:rFonts w:ascii="Arial" w:hAnsi="Arial" w:cs="Arial"/>
          <w:sz w:val="24"/>
          <w:szCs w:val="24"/>
        </w:rPr>
      </w:pPr>
      <w:r>
        <w:rPr>
          <w:rFonts w:ascii="Arial" w:hAnsi="Arial" w:cs="Arial"/>
          <w:sz w:val="24"/>
          <w:szCs w:val="24"/>
        </w:rPr>
        <w:t>Prezado Presidente e Nobres Vereadores (as):</w:t>
      </w:r>
    </w:p>
    <w:p>
      <w:pPr>
        <w:keepNext w:val="0"/>
        <w:keepLines w:val="0"/>
        <w:pageBreakBefore w:val="0"/>
        <w:widowControl/>
        <w:kinsoku/>
        <w:wordWrap/>
        <w:overflowPunct/>
        <w:topLinePunct w:val="0"/>
        <w:autoSpaceDE/>
        <w:autoSpaceDN/>
        <w:bidi w:val="0"/>
        <w:adjustRightInd/>
        <w:snapToGrid/>
        <w:spacing w:before="120" w:after="120" w:line="360" w:lineRule="auto"/>
        <w:ind w:left="0" w:leftChars="0" w:firstLine="960" w:firstLineChars="400"/>
        <w:jc w:val="both"/>
        <w:textAlignment w:val="auto"/>
        <w:rPr>
          <w:rFonts w:ascii="Arial" w:hAnsi="Arial" w:cs="Arial"/>
          <w:sz w:val="24"/>
          <w:szCs w:val="24"/>
        </w:rPr>
      </w:pPr>
    </w:p>
    <w:p>
      <w:pPr>
        <w:keepNext w:val="0"/>
        <w:keepLines w:val="0"/>
        <w:pageBreakBefore w:val="0"/>
        <w:widowControl/>
        <w:kinsoku/>
        <w:wordWrap/>
        <w:overflowPunct/>
        <w:topLinePunct w:val="0"/>
        <w:autoSpaceDE/>
        <w:autoSpaceDN/>
        <w:bidi w:val="0"/>
        <w:adjustRightInd/>
        <w:snapToGrid/>
        <w:spacing w:before="120" w:after="120" w:line="360" w:lineRule="auto"/>
        <w:ind w:left="0" w:leftChars="0" w:firstLine="960" w:firstLineChars="400"/>
        <w:jc w:val="both"/>
        <w:textAlignment w:val="auto"/>
        <w:rPr>
          <w:rFonts w:hint="default" w:ascii="Arial" w:hAnsi="Arial" w:cs="Arial"/>
          <w:sz w:val="24"/>
          <w:szCs w:val="24"/>
          <w:lang w:val="pt-BR"/>
        </w:rPr>
      </w:pPr>
      <w:r>
        <w:rPr>
          <w:rFonts w:ascii="Arial" w:hAnsi="Arial" w:cs="Arial"/>
          <w:sz w:val="24"/>
          <w:szCs w:val="24"/>
        </w:rPr>
        <w:t xml:space="preserve">O presente Projeto de Lei </w:t>
      </w:r>
      <w:r>
        <w:rPr>
          <w:rFonts w:hint="default" w:cs="Arial"/>
          <w:sz w:val="24"/>
          <w:szCs w:val="24"/>
          <w:lang w:val="pt-BR"/>
        </w:rPr>
        <w:t xml:space="preserve">do Parcelamento e Remembramento do Solo Urbano </w:t>
      </w:r>
      <w:r>
        <w:rPr>
          <w:rFonts w:ascii="Arial" w:hAnsi="Arial" w:cs="Arial"/>
          <w:sz w:val="24"/>
          <w:szCs w:val="24"/>
        </w:rPr>
        <w:t xml:space="preserve">que ora submetemos a apreciação dessa nobre Casa de Leis </w:t>
      </w:r>
      <w:r>
        <w:rPr>
          <w:rFonts w:hint="default" w:cs="Arial"/>
          <w:sz w:val="24"/>
          <w:szCs w:val="24"/>
          <w:lang w:val="pt-BR"/>
        </w:rPr>
        <w:t>é um componente integrante do processo de planejamento municipal fundamentado no Plano Diretor.</w:t>
      </w:r>
    </w:p>
    <w:p>
      <w:pPr>
        <w:keepLines w:val="0"/>
        <w:pageBreakBefore w:val="0"/>
        <w:kinsoku/>
        <w:wordWrap/>
        <w:overflowPunct/>
        <w:topLinePunct w:val="0"/>
        <w:autoSpaceDE/>
        <w:autoSpaceDN/>
        <w:bidi w:val="0"/>
        <w:adjustRightInd/>
        <w:snapToGrid/>
        <w:spacing w:before="120" w:after="120" w:line="360" w:lineRule="auto"/>
        <w:ind w:left="0" w:leftChars="0" w:firstLine="960" w:firstLineChars="400"/>
        <w:jc w:val="both"/>
        <w:textAlignment w:val="auto"/>
        <w:rPr>
          <w:sz w:val="24"/>
          <w:szCs w:val="24"/>
        </w:rPr>
      </w:pPr>
      <w:r>
        <w:rPr>
          <w:sz w:val="24"/>
          <w:szCs w:val="24"/>
        </w:rPr>
        <w:t xml:space="preserve">O Plano Diretor </w:t>
      </w:r>
      <w:r>
        <w:rPr>
          <w:color w:val="auto"/>
          <w:sz w:val="24"/>
          <w:szCs w:val="24"/>
        </w:rPr>
        <w:t xml:space="preserve">é </w:t>
      </w:r>
      <w:r>
        <w:rPr>
          <w:b/>
          <w:color w:val="auto"/>
          <w:sz w:val="24"/>
          <w:szCs w:val="24"/>
        </w:rPr>
        <w:t xml:space="preserve">o instrumento </w:t>
      </w:r>
      <w:r>
        <w:rPr>
          <w:rFonts w:hint="default"/>
          <w:b/>
          <w:color w:val="auto"/>
          <w:sz w:val="24"/>
          <w:szCs w:val="24"/>
          <w:lang w:val="pt-BR"/>
        </w:rPr>
        <w:t>básico</w:t>
      </w:r>
      <w:r>
        <w:rPr>
          <w:b/>
          <w:color w:val="auto"/>
          <w:sz w:val="24"/>
          <w:szCs w:val="24"/>
        </w:rPr>
        <w:t xml:space="preserve"> da política de desenvolvimento do</w:t>
      </w:r>
      <w:r>
        <w:rPr>
          <w:rFonts w:hint="default"/>
          <w:b/>
          <w:color w:val="auto"/>
          <w:sz w:val="24"/>
          <w:szCs w:val="24"/>
          <w:lang w:val="pt-BR"/>
        </w:rPr>
        <w:t>s</w:t>
      </w:r>
      <w:r>
        <w:rPr>
          <w:b/>
          <w:color w:val="auto"/>
          <w:sz w:val="24"/>
          <w:szCs w:val="24"/>
        </w:rPr>
        <w:t xml:space="preserve"> Município</w:t>
      </w:r>
      <w:r>
        <w:rPr>
          <w:rFonts w:hint="default"/>
          <w:b/>
          <w:color w:val="auto"/>
          <w:sz w:val="24"/>
          <w:szCs w:val="24"/>
          <w:lang w:val="pt-BR"/>
        </w:rPr>
        <w:t xml:space="preserve">s </w:t>
      </w:r>
      <w:r>
        <w:rPr>
          <w:rFonts w:hint="default"/>
          <w:b w:val="0"/>
          <w:bCs/>
          <w:color w:val="auto"/>
          <w:sz w:val="24"/>
          <w:szCs w:val="24"/>
          <w:lang w:val="pt-BR"/>
        </w:rPr>
        <w:t>e constitui</w:t>
      </w:r>
      <w:r>
        <w:rPr>
          <w:sz w:val="24"/>
          <w:szCs w:val="24"/>
        </w:rPr>
        <w:t xml:space="preserve"> obrigação prevista na </w:t>
      </w:r>
      <w:r>
        <w:rPr>
          <w:rFonts w:hint="default"/>
          <w:sz w:val="24"/>
          <w:szCs w:val="24"/>
          <w:lang w:val="pt-BR"/>
        </w:rPr>
        <w:t>Constituição da República</w:t>
      </w:r>
      <w:r>
        <w:rPr>
          <w:sz w:val="24"/>
          <w:szCs w:val="24"/>
        </w:rPr>
        <w:t xml:space="preserve">, no Capítulo da Política Urbana, expressa nos artigos 182 e 183, </w:t>
      </w:r>
      <w:r>
        <w:rPr>
          <w:rFonts w:hint="default"/>
          <w:sz w:val="24"/>
          <w:szCs w:val="24"/>
          <w:lang w:val="pt-BR"/>
        </w:rPr>
        <w:t xml:space="preserve">na lei Federal n° 10.257 de 10 de julho de 2001, também denominada Estatuto da Cidade, </w:t>
      </w:r>
      <w:r>
        <w:rPr>
          <w:sz w:val="24"/>
          <w:szCs w:val="24"/>
        </w:rPr>
        <w:t>na Constituição do Estado do Paraná</w:t>
      </w:r>
      <w:r>
        <w:rPr>
          <w:rFonts w:hint="default"/>
          <w:sz w:val="24"/>
          <w:szCs w:val="24"/>
          <w:lang w:val="pt-BR"/>
        </w:rPr>
        <w:t>, na lei Estadual nº 15.229, de 25 de julho de 2006</w:t>
      </w:r>
      <w:r>
        <w:rPr>
          <w:sz w:val="24"/>
          <w:szCs w:val="24"/>
        </w:rPr>
        <w:t xml:space="preserve"> e na Lei Orgânica d</w:t>
      </w:r>
      <w:r>
        <w:rPr>
          <w:rFonts w:hint="default"/>
          <w:sz w:val="24"/>
          <w:szCs w:val="24"/>
          <w:lang w:val="pt-BR"/>
        </w:rPr>
        <w:t>o Município</w:t>
      </w:r>
      <w:r>
        <w:rPr>
          <w:sz w:val="24"/>
          <w:szCs w:val="24"/>
        </w:rPr>
        <w:t xml:space="preserve">. </w:t>
      </w:r>
    </w:p>
    <w:p>
      <w:pPr>
        <w:keepNext w:val="0"/>
        <w:keepLines w:val="0"/>
        <w:pageBreakBefore w:val="0"/>
        <w:widowControl/>
        <w:kinsoku/>
        <w:wordWrap/>
        <w:overflowPunct/>
        <w:topLinePunct w:val="0"/>
        <w:autoSpaceDE/>
        <w:autoSpaceDN/>
        <w:bidi w:val="0"/>
        <w:adjustRightInd/>
        <w:snapToGrid/>
        <w:spacing w:before="120" w:after="120" w:line="360" w:lineRule="auto"/>
        <w:ind w:left="0" w:leftChars="0" w:firstLine="960" w:firstLineChars="400"/>
        <w:jc w:val="both"/>
        <w:textAlignment w:val="auto"/>
        <w:rPr>
          <w:rFonts w:hint="default"/>
          <w:lang w:val="pt-BR"/>
        </w:rPr>
      </w:pPr>
      <w:r>
        <w:t xml:space="preserve">Objetivando assegurar o cumprimento da função social da propriedade urbana e garantir a gestão democrática da cidade, o Estatuto </w:t>
      </w:r>
      <w:r>
        <w:rPr>
          <w:rFonts w:hint="default"/>
          <w:lang w:val="pt-BR"/>
        </w:rPr>
        <w:t xml:space="preserve">da Cidade </w:t>
      </w:r>
      <w:r>
        <w:t xml:space="preserve">tornou obrigatória a realização do Plano </w:t>
      </w:r>
      <w:r>
        <w:rPr>
          <w:rFonts w:hint="default"/>
          <w:lang w:val="pt-BR"/>
        </w:rPr>
        <w:t xml:space="preserve">Diretor </w:t>
      </w:r>
      <w:r>
        <w:t>para cidades com mais de 20 mil habitantes (Art. 41, inciso I) e para Municípios integrantes de Regiões e Aglomerações Metropolitanas (Art. 41, inciso II). Não obstante, exigiu a revisão do Plano Diretor a cada 10 anos (Art. 40, § 3º)</w:t>
      </w:r>
      <w:r>
        <w:rPr>
          <w:rFonts w:hint="default"/>
          <w:lang w:val="pt-BR"/>
        </w:rPr>
        <w:t>.</w:t>
      </w:r>
    </w:p>
    <w:p>
      <w:pPr>
        <w:keepNext w:val="0"/>
        <w:keepLines w:val="0"/>
        <w:pageBreakBefore w:val="0"/>
        <w:widowControl/>
        <w:kinsoku/>
        <w:wordWrap/>
        <w:overflowPunct/>
        <w:topLinePunct w:val="0"/>
        <w:autoSpaceDE/>
        <w:autoSpaceDN/>
        <w:bidi w:val="0"/>
        <w:adjustRightInd/>
        <w:snapToGrid/>
        <w:spacing w:before="120" w:after="120" w:line="360" w:lineRule="auto"/>
        <w:ind w:left="0" w:leftChars="0" w:firstLine="960" w:firstLineChars="400"/>
        <w:jc w:val="both"/>
        <w:textAlignment w:val="auto"/>
        <w:rPr>
          <w:rFonts w:hint="default"/>
          <w:lang w:val="pt-BR"/>
        </w:rPr>
      </w:pPr>
      <w:r>
        <w:rPr>
          <w:rFonts w:hint="default"/>
          <w:lang w:val="pt-BR"/>
        </w:rPr>
        <w:t>O Plano Diretor do município de Cambé, em vigência</w:t>
      </w:r>
      <w:r>
        <w:t>,</w:t>
      </w:r>
      <w:r>
        <w:rPr>
          <w:rFonts w:hint="default"/>
          <w:lang w:val="pt-BR"/>
        </w:rPr>
        <w:t xml:space="preserve"> data do ano de 2008, constituído pelas Leis: Complementar nº 014/2018 do Plano Diretor, Lei nº 2.194/2008 do Parcelamento do Solo Urbano, Lei nº 2.195/2008 do Sistema Viário, Lei nº 2.196/2008 do Zoneamento do Uso e Ocupação do Solo e suas alterações posteriores.</w:t>
      </w:r>
    </w:p>
    <w:p>
      <w:pPr>
        <w:pStyle w:val="66"/>
        <w:keepNext w:val="0"/>
        <w:keepLines w:val="0"/>
        <w:pageBreakBefore w:val="0"/>
        <w:widowControl w:val="0"/>
        <w:numPr>
          <w:ilvl w:val="0"/>
          <w:numId w:val="0"/>
        </w:numPr>
        <w:tabs>
          <w:tab w:val="left" w:pos="0"/>
          <w:tab w:val="clear" w:pos="1021"/>
        </w:tabs>
        <w:kinsoku/>
        <w:wordWrap/>
        <w:overflowPunct/>
        <w:topLinePunct w:val="0"/>
        <w:autoSpaceDE/>
        <w:autoSpaceDN/>
        <w:bidi w:val="0"/>
        <w:adjustRightInd/>
        <w:snapToGrid/>
        <w:spacing w:before="120" w:after="120" w:line="360" w:lineRule="auto"/>
        <w:ind w:left="0" w:leftChars="0" w:firstLine="960" w:firstLineChars="400"/>
        <w:jc w:val="both"/>
        <w:textAlignment w:val="auto"/>
        <w:rPr>
          <w:rFonts w:hint="default"/>
          <w:color w:val="000000"/>
          <w:lang w:val="pt-BR"/>
        </w:rPr>
      </w:pPr>
      <w:r>
        <w:rPr>
          <w:rFonts w:hint="default"/>
          <w:color w:val="auto"/>
          <w:sz w:val="24"/>
          <w:szCs w:val="24"/>
          <w:lang w:val="pt-BR"/>
        </w:rPr>
        <w:tab/>
      </w:r>
      <w:r>
        <w:rPr>
          <w:rFonts w:hint="default"/>
          <w:color w:val="auto"/>
          <w:sz w:val="24"/>
          <w:szCs w:val="24"/>
          <w:lang w:val="pt-BR"/>
        </w:rPr>
        <w:t xml:space="preserve">Diante do exposto o município elaborou a revisão do Plano Diretor contemplando dentre outras a presente Lei do Sistema Viário Básico, que tem por objetivo estabelecer as diretrizes, a hierarquia, as características geométricas e requisitos complementares das vias municipais, de forma a assegurar a observância de normas que assegurem os interesses do município diante </w:t>
      </w:r>
      <w:r>
        <w:rPr>
          <w:color w:val="000000"/>
        </w:rPr>
        <w:t>da Política Municipal de Ordenamento</w:t>
      </w:r>
      <w:r>
        <w:rPr>
          <w:rFonts w:hint="default"/>
          <w:color w:val="000000"/>
          <w:lang w:val="pt-BR"/>
        </w:rPr>
        <w:t xml:space="preserve"> </w:t>
      </w:r>
      <w:r>
        <w:rPr>
          <w:color w:val="000000"/>
        </w:rPr>
        <w:t>Físico-Territorial</w:t>
      </w:r>
      <w:r>
        <w:rPr>
          <w:rFonts w:hint="default"/>
          <w:color w:val="000000"/>
          <w:lang w:val="pt-BR"/>
        </w:rPr>
        <w:t>.</w:t>
      </w:r>
    </w:p>
    <w:p>
      <w:pPr>
        <w:widowControl w:val="0"/>
        <w:spacing w:line="360" w:lineRule="auto"/>
        <w:ind w:left="0" w:leftChars="0" w:firstLine="960" w:firstLineChars="400"/>
        <w:jc w:val="both"/>
        <w:rPr>
          <w:rFonts w:ascii="Arial" w:hAnsi="Arial" w:eastAsia="SimSun" w:cs="Arial"/>
          <w:szCs w:val="24"/>
        </w:rPr>
      </w:pPr>
      <w:r>
        <w:rPr>
          <w:rFonts w:ascii="Arial" w:hAnsi="Arial" w:cs="Arial"/>
          <w:szCs w:val="24"/>
        </w:rPr>
        <w:t>Neste sentido é que encaminhamos o presente Projeto de Lei para o qual solicitamos análise e aprovação.</w:t>
      </w:r>
    </w:p>
    <w:p>
      <w:pPr>
        <w:widowControl w:val="0"/>
        <w:spacing w:line="360" w:lineRule="auto"/>
        <w:ind w:left="0" w:leftChars="0" w:firstLine="960" w:firstLineChars="400"/>
        <w:jc w:val="both"/>
        <w:rPr>
          <w:rFonts w:ascii="Arial" w:hAnsi="Arial" w:eastAsia="SimSun" w:cs="Arial"/>
          <w:szCs w:val="24"/>
        </w:rPr>
      </w:pPr>
      <w:r>
        <w:rPr>
          <w:rFonts w:ascii="Arial" w:hAnsi="Arial" w:cs="Arial"/>
          <w:szCs w:val="24"/>
        </w:rPr>
        <w:t>Sendo só o que se apresenta para o momento, firmamo-nos com respeito e consideração.</w:t>
      </w:r>
    </w:p>
    <w:p>
      <w:pPr>
        <w:spacing w:line="360" w:lineRule="auto"/>
        <w:jc w:val="center"/>
        <w:rPr>
          <w:rFonts w:ascii="Arial" w:hAnsi="Arial" w:cs="Arial"/>
          <w:color w:val="000000"/>
        </w:rPr>
      </w:pPr>
    </w:p>
    <w:p>
      <w:pPr>
        <w:spacing w:line="360" w:lineRule="auto"/>
        <w:jc w:val="center"/>
        <w:rPr>
          <w:rFonts w:ascii="Arial" w:hAnsi="Arial" w:cs="Arial"/>
          <w:color w:val="000000"/>
        </w:rPr>
      </w:pPr>
      <w:r>
        <w:rPr>
          <w:rFonts w:ascii="Arial" w:hAnsi="Arial" w:cs="Arial"/>
          <w:color w:val="000000"/>
        </w:rPr>
        <w:t>Respeitosamente,</w:t>
      </w:r>
    </w:p>
    <w:p>
      <w:pPr>
        <w:jc w:val="center"/>
        <w:rPr>
          <w:rFonts w:ascii="Arial" w:hAnsi="Arial" w:cs="Arial"/>
          <w:color w:val="000000"/>
        </w:rPr>
      </w:pPr>
    </w:p>
    <w:p>
      <w:pPr>
        <w:jc w:val="center"/>
        <w:rPr>
          <w:rFonts w:ascii="Arial" w:hAnsi="Arial" w:cs="Arial"/>
          <w:color w:val="000000"/>
        </w:rPr>
      </w:pPr>
    </w:p>
    <w:p>
      <w:pPr>
        <w:jc w:val="center"/>
        <w:rPr>
          <w:rFonts w:hint="default" w:cs="Arial"/>
          <w:lang w:val="pt-BR"/>
        </w:rPr>
      </w:pPr>
      <w:r>
        <w:rPr>
          <w:rFonts w:hint="default" w:cs="Arial"/>
          <w:lang w:val="pt-BR"/>
        </w:rPr>
        <w:t>JOSÉ DO CARMO GARCIA</w:t>
      </w:r>
    </w:p>
    <w:p>
      <w:pPr>
        <w:jc w:val="center"/>
        <w:rPr>
          <w:rFonts w:ascii="Arial" w:hAnsi="Arial" w:cs="Arial"/>
          <w:b/>
        </w:rPr>
      </w:pPr>
      <w:r>
        <w:rPr>
          <w:rFonts w:ascii="Arial" w:hAnsi="Arial" w:cs="Arial"/>
          <w:b/>
        </w:rPr>
        <w:t>Prefeito Municipal</w:t>
      </w:r>
    </w:p>
    <w:p>
      <w:pPr>
        <w:pStyle w:val="74"/>
        <w:rPr>
          <w:rFonts w:eastAsia="Verdana"/>
        </w:rPr>
        <w:sectPr>
          <w:type w:val="continuous"/>
          <w:pgSz w:w="11906" w:h="16838"/>
          <w:pgMar w:top="1245" w:right="1135" w:bottom="1417" w:left="2127" w:header="708" w:footer="708" w:gutter="0"/>
          <w:cols w:space="708" w:num="1"/>
          <w:docGrid w:linePitch="360" w:charSpace="0"/>
        </w:sectPr>
      </w:pPr>
    </w:p>
    <w:p>
      <w:pPr>
        <w:pStyle w:val="74"/>
        <w:rPr>
          <w:rFonts w:eastAsia="Verdana"/>
        </w:rPr>
      </w:pPr>
    </w:p>
    <w:p>
      <w:pPr>
        <w:pStyle w:val="74"/>
        <w:rPr>
          <w:rFonts w:eastAsia="Verdana"/>
        </w:rPr>
        <w:sectPr>
          <w:type w:val="continuous"/>
          <w:pgSz w:w="11906" w:h="16838"/>
          <w:pgMar w:top="1245" w:right="1135" w:bottom="1417" w:left="2127" w:header="708" w:footer="708" w:gutter="0"/>
          <w:cols w:space="708" w:num="1"/>
          <w:docGrid w:linePitch="360" w:charSpace="0"/>
        </w:sectPr>
      </w:pPr>
    </w:p>
    <w:p>
      <w:pPr>
        <w:pStyle w:val="74"/>
        <w:rPr>
          <w:b/>
          <w:bCs/>
        </w:rPr>
      </w:pPr>
    </w:p>
    <w:p>
      <w:pPr>
        <w:pStyle w:val="74"/>
        <w:rPr>
          <w:rFonts w:eastAsia="Verdana"/>
        </w:rPr>
      </w:pPr>
    </w:p>
    <w:p>
      <w:pPr>
        <w:pStyle w:val="74"/>
        <w:rPr>
          <w:rFonts w:eastAsia="Verdana"/>
        </w:rPr>
      </w:pPr>
    </w:p>
    <w:p>
      <w:pPr>
        <w:pStyle w:val="74"/>
        <w:rPr>
          <w:rFonts w:eastAsia="Verdana"/>
        </w:rPr>
      </w:pPr>
    </w:p>
    <w:p>
      <w:pPr>
        <w:pStyle w:val="74"/>
        <w:rPr>
          <w:rFonts w:eastAsia="Verdana"/>
        </w:rPr>
      </w:pPr>
    </w:p>
    <w:p>
      <w:pPr>
        <w:pStyle w:val="74"/>
        <w:rPr>
          <w:rFonts w:eastAsia="Verdana"/>
        </w:rPr>
      </w:pPr>
    </w:p>
    <w:p>
      <w:pPr>
        <w:pStyle w:val="74"/>
        <w:rPr>
          <w:rFonts w:eastAsia="Verdana"/>
        </w:rPr>
      </w:pPr>
    </w:p>
    <w:p>
      <w:pPr>
        <w:pStyle w:val="74"/>
        <w:rPr>
          <w:rFonts w:eastAsia="Verdana"/>
        </w:rPr>
      </w:pPr>
    </w:p>
    <w:bookmarkEnd w:id="24"/>
    <w:p>
      <w:pPr>
        <w:pStyle w:val="74"/>
        <w:rPr>
          <w:rFonts w:hint="default" w:eastAsia="Verdana"/>
          <w:lang w:val="pt-BR"/>
        </w:rPr>
      </w:pPr>
    </w:p>
    <w:sectPr>
      <w:headerReference r:id="rId7" w:type="default"/>
      <w:footerReference r:id="rId8" w:type="default"/>
      <w:pgSz w:w="16838" w:h="23811"/>
      <w:pgMar w:top="284" w:right="1205" w:bottom="284" w:left="1473" w:header="708" w:footer="708"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0002AFF" w:usb1="C000247B" w:usb2="00000009" w:usb3="00000000" w:csb0="200001FF" w:csb1="00000000"/>
  </w:font>
  <w:font w:name="等线 Light">
    <w:altName w:val="AMGD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32"/>
        <w:rFonts w:cs="Arial"/>
      </w:rPr>
    </w:pPr>
    <w:r>
      <w:rPr>
        <w:rStyle w:val="32"/>
        <w:rFonts w:cs="Arial"/>
      </w:rPr>
      <w:fldChar w:fldCharType="begin"/>
    </w:r>
    <w:r>
      <w:rPr>
        <w:rStyle w:val="32"/>
        <w:rFonts w:cs="Arial"/>
      </w:rPr>
      <w:instrText xml:space="preserve">PAGE  </w:instrText>
    </w:r>
    <w:r>
      <w:rPr>
        <w:rStyle w:val="32"/>
        <w:rFonts w:cs="Arial"/>
      </w:rPr>
      <w:fldChar w:fldCharType="separate"/>
    </w:r>
    <w:r>
      <w:rPr>
        <w:rStyle w:val="32"/>
        <w:rFonts w:cs="Arial"/>
      </w:rPr>
      <w:t>13</w:t>
    </w:r>
    <w:r>
      <w:rPr>
        <w:rStyle w:val="32"/>
        <w:rFonts w:cs="Arial"/>
      </w:rPr>
      <w:fldChar w:fldCharType="end"/>
    </w:r>
  </w:p>
  <w:p>
    <w:pPr>
      <w:pStyle w:val="21"/>
      <w:pBdr>
        <w:bottom w:val="thickThinSmallGap" w:color="auto" w:sz="24" w:space="1"/>
      </w:pBdr>
      <w:ind w:firstLine="1684"/>
      <w:jc w:val="left"/>
      <w:rPr>
        <w:b/>
        <w:caps/>
        <w:sz w:val="28"/>
      </w:rPr>
    </w:pPr>
  </w:p>
  <w:p>
    <w:pPr>
      <w:pStyle w:val="21"/>
      <w:pBdr>
        <w:bottom w:val="thickThinSmallGap" w:color="auto" w:sz="24" w:space="1"/>
      </w:pBdr>
      <w:ind w:firstLine="1684"/>
      <w:jc w:val="left"/>
      <w:rPr>
        <w:b/>
        <w:caps/>
        <w:sz w:val="28"/>
      </w:rPr>
    </w:pPr>
    <w:r>
      <w:drawing>
        <wp:anchor distT="0" distB="0" distL="114300" distR="114300" simplePos="0" relativeHeight="251681792" behindDoc="0" locked="0" layoutInCell="1" allowOverlap="1">
          <wp:simplePos x="0" y="0"/>
          <wp:positionH relativeFrom="margin">
            <wp:posOffset>-441960</wp:posOffset>
          </wp:positionH>
          <wp:positionV relativeFrom="paragraph">
            <wp:posOffset>-81915</wp:posOffset>
          </wp:positionV>
          <wp:extent cx="802005" cy="764540"/>
          <wp:effectExtent l="0" t="0" r="17145" b="1651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a:picLocks noChangeAspect="1" noChangeArrowheads="1"/>
                  </pic:cNvPicPr>
                </pic:nvPicPr>
                <pic:blipFill>
                  <a:blip r:embed="rId1">
                    <a:extLst>
                      <a:ext uri="{28A0092B-C50C-407E-A947-70E740481C1C}">
                        <a14:useLocalDpi xmlns:a14="http://schemas.microsoft.com/office/drawing/2010/main" val="0"/>
                      </a:ext>
                    </a:extLst>
                  </a:blip>
                  <a:srcRect l="13448" t="13040" b="6438"/>
                  <a:stretch>
                    <a:fillRect/>
                  </a:stretch>
                </pic:blipFill>
                <pic:spPr>
                  <a:xfrm>
                    <a:off x="0" y="0"/>
                    <a:ext cx="802005" cy="764540"/>
                  </a:xfrm>
                  <a:prstGeom prst="rect">
                    <a:avLst/>
                  </a:prstGeom>
                  <a:noFill/>
                  <a:ln>
                    <a:noFill/>
                  </a:ln>
                </pic:spPr>
              </pic:pic>
            </a:graphicData>
          </a:graphic>
        </wp:anchor>
      </w:drawing>
    </w:r>
    <w:r>
      <w:rPr>
        <w:b/>
        <w:caps/>
        <w:sz w:val="28"/>
      </w:rPr>
      <w:t>Prefeitura DO MunicÍPIO de Cambé</w:t>
    </w:r>
  </w:p>
  <w:p>
    <w:pPr>
      <w:spacing w:before="0"/>
      <w:ind w:hanging="17"/>
    </w:pPr>
    <w:r>
      <w:tab/>
    </w:r>
    <w:r>
      <w:t xml:space="preserve">             </w:t>
    </w:r>
    <w:r>
      <w:rPr>
        <w:rFonts w:hint="default"/>
        <w:lang w:val="pt-BR"/>
      </w:rPr>
      <w:tab/>
    </w:r>
    <w:r>
      <w:rPr>
        <w:rFonts w:hint="default"/>
        <w:lang w:val="pt-BR"/>
      </w:rPr>
      <w:tab/>
    </w:r>
    <w:r>
      <w:rPr>
        <w:rFonts w:hint="default"/>
        <w:lang w:val="pt-BR"/>
      </w:rPr>
      <w:tab/>
    </w:r>
    <w:r>
      <w:rPr>
        <w:rFonts w:hint="default"/>
        <w:lang w:val="pt-BR"/>
      </w:rPr>
      <w:tab/>
    </w:r>
    <w:r>
      <w:t xml:space="preserve">  </w:t>
    </w:r>
  </w:p>
  <w:p>
    <w:pPr>
      <w:spacing w:before="0"/>
      <w:ind w:left="2800" w:leftChars="0" w:firstLine="700" w:firstLineChars="0"/>
      <w:rPr>
        <w:sz w:val="28"/>
        <w:szCs w:val="28"/>
      </w:rPr>
    </w:pPr>
    <w:r>
      <w:rPr>
        <w:sz w:val="28"/>
        <w:szCs w:val="28"/>
      </w:rPr>
      <w:t xml:space="preserve">Estado do Paraná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32"/>
      </w:rPr>
    </w:pPr>
    <w:r>
      <w:rPr>
        <w:rStyle w:val="32"/>
      </w:rPr>
      <w:fldChar w:fldCharType="begin"/>
    </w:r>
    <w:r>
      <w:rPr>
        <w:rStyle w:val="32"/>
      </w:rPr>
      <w:instrText xml:space="preserve">PAGE  </w:instrText>
    </w:r>
    <w:r>
      <w:rPr>
        <w:rStyle w:val="32"/>
      </w:rPr>
      <w:fldChar w:fldCharType="end"/>
    </w:r>
  </w:p>
  <w:p>
    <w:pPr>
      <w:pStyle w:val="21"/>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p>
    <w:pPr>
      <w:pStyle w:val="21"/>
    </w:pPr>
    <w:r>
      <mc:AlternateContent>
        <mc:Choice Requires="wps">
          <w:drawing>
            <wp:anchor distT="0" distB="0" distL="114300" distR="114300" simplePos="0" relativeHeight="251677696" behindDoc="0" locked="0" layoutInCell="1" allowOverlap="1">
              <wp:simplePos x="0" y="0"/>
              <wp:positionH relativeFrom="column">
                <wp:posOffset>1068070</wp:posOffset>
              </wp:positionH>
              <wp:positionV relativeFrom="paragraph">
                <wp:posOffset>34925</wp:posOffset>
              </wp:positionV>
              <wp:extent cx="4572000" cy="791210"/>
              <wp:effectExtent l="0" t="0" r="0" b="9525"/>
              <wp:wrapNone/>
              <wp:docPr id="3" name="Caixa de Texto 3"/>
              <wp:cNvGraphicFramePr/>
              <a:graphic xmlns:a="http://schemas.openxmlformats.org/drawingml/2006/main">
                <a:graphicData uri="http://schemas.microsoft.com/office/word/2010/wordprocessingShape">
                  <wps:wsp>
                    <wps:cNvSpPr txBox="1">
                      <a:spLocks noChangeArrowheads="1"/>
                    </wps:cNvSpPr>
                    <wps:spPr bwMode="auto">
                      <a:xfrm>
                        <a:off x="0" y="0"/>
                        <a:ext cx="4572000" cy="790984"/>
                      </a:xfrm>
                      <a:prstGeom prst="rect">
                        <a:avLst/>
                      </a:prstGeom>
                      <a:solidFill>
                        <a:srgbClr val="FFFFFF"/>
                      </a:solidFill>
                      <a:ln>
                        <a:noFill/>
                      </a:ln>
                    </wps:spPr>
                    <wps:txbx>
                      <w:txbxContent>
                        <w:p>
                          <w:pPr>
                            <w:pStyle w:val="21"/>
                            <w:pBdr>
                              <w:bottom w:val="thickThinSmallGap" w:color="auto" w:sz="24" w:space="1"/>
                            </w:pBdr>
                            <w:jc w:val="center"/>
                            <w:rPr>
                              <w:b/>
                              <w:caps/>
                              <w:sz w:val="28"/>
                              <w14:shadow w14:blurRad="50800" w14:dist="38100" w14:dir="2700000" w14:sx="100000" w14:sy="100000" w14:kx="0" w14:ky="0" w14:algn="tl">
                                <w14:srgbClr w14:val="000000">
                                  <w14:alpha w14:val="60000"/>
                                </w14:srgbClr>
                              </w14:shadow>
                            </w:rPr>
                          </w:pPr>
                          <w:r>
                            <w:rPr>
                              <w:b/>
                              <w:caps/>
                              <w:sz w:val="28"/>
                              <w14:shadow w14:blurRad="50800" w14:dist="38100" w14:dir="2700000" w14:sx="100000" w14:sy="100000" w14:kx="0" w14:ky="0" w14:algn="tl">
                                <w14:srgbClr w14:val="000000">
                                  <w14:alpha w14:val="60000"/>
                                </w14:srgbClr>
                              </w14:shadow>
                            </w:rPr>
                            <w:t>Prefeitura DO MunicÍPIO de Cambé</w:t>
                          </w:r>
                        </w:p>
                        <w:p>
                          <w:pPr>
                            <w:pStyle w:val="2"/>
                          </w:pPr>
                          <w:r>
                            <w:t>Estado do Paraná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4.1pt;margin-top:2.75pt;height:62.3pt;width:360pt;z-index:251677696;mso-width-relative:page;mso-height-relative:page;" fillcolor="#FFFFFF" filled="t" stroked="f" coordsize="21600,21600" o:gfxdata="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DBd/vVAAAACQEAAA8AAAAAAAAAAQAgAAAAIgAAAGRycy9kb3du&#10;cmV2LnhtbFBLAQIUABQAAAAIAIdO4kAlilttAgIAAPUDAAAOAAAAAAAAAAEAIAAAACQBAABkcnMv&#10;ZTJvRG9jLnhtbFBLBQYAAAAABgAGAFkBAACYBQAAAAA=&#10;">
              <v:fill on="t" focussize="0,0"/>
              <v:stroke on="f"/>
              <v:imagedata o:title=""/>
              <o:lock v:ext="edit" aspectratio="f"/>
              <v:textbox>
                <w:txbxContent>
                  <w:p>
                    <w:pPr>
                      <w:pStyle w:val="21"/>
                      <w:pBdr>
                        <w:bottom w:val="thickThinSmallGap" w:color="auto" w:sz="24" w:space="1"/>
                      </w:pBdr>
                      <w:jc w:val="center"/>
                      <w:rPr>
                        <w:b/>
                        <w:caps/>
                        <w:sz w:val="28"/>
                        <w14:shadow w14:blurRad="50800" w14:dist="38100" w14:dir="2700000" w14:sx="100000" w14:sy="100000" w14:kx="0" w14:ky="0" w14:algn="tl">
                          <w14:srgbClr w14:val="000000">
                            <w14:alpha w14:val="60000"/>
                          </w14:srgbClr>
                        </w14:shadow>
                      </w:rPr>
                    </w:pPr>
                    <w:r>
                      <w:rPr>
                        <w:b/>
                        <w:caps/>
                        <w:sz w:val="28"/>
                        <w14:shadow w14:blurRad="50800" w14:dist="38100" w14:dir="2700000" w14:sx="100000" w14:sy="100000" w14:kx="0" w14:ky="0" w14:algn="tl">
                          <w14:srgbClr w14:val="000000">
                            <w14:alpha w14:val="60000"/>
                          </w14:srgbClr>
                        </w14:shadow>
                      </w:rPr>
                      <w:t>Prefeitura DO MunicÍPIO de Cambé</w:t>
                    </w:r>
                  </w:p>
                  <w:p>
                    <w:pPr>
                      <w:pStyle w:val="2"/>
                    </w:pPr>
                    <w:r>
                      <w:t>Estado do Paraná</w:t>
                    </w:r>
                  </w:p>
                </w:txbxContent>
              </v:textbox>
            </v:shape>
          </w:pict>
        </mc:Fallback>
      </mc:AlternateContent>
    </w:r>
    <w:r>
      <w:drawing>
        <wp:inline distT="0" distB="0" distL="0" distR="0">
          <wp:extent cx="323850" cy="304800"/>
          <wp:effectExtent l="0" t="0" r="0" b="0"/>
          <wp:docPr id="18" name="Imagem 18" descr="Logomar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Logomarca1.jpg"/>
                  <pic:cNvPicPr>
                    <a:picLocks noChangeAspect="1" noChangeArrowheads="1"/>
                  </pic:cNvPicPr>
                </pic:nvPicPr>
                <pic:blipFill>
                  <a:blip r:embed="rId1">
                    <a:extLst>
                      <a:ext uri="{28A0092B-C50C-407E-A947-70E740481C1C}">
                        <a14:useLocalDpi xmlns:a14="http://schemas.microsoft.com/office/drawing/2010/main" val="0"/>
                      </a:ext>
                    </a:extLst>
                  </a:blip>
                  <a:srcRect t="2" r="72160" b="20682"/>
                  <a:stretch>
                    <a:fillRect/>
                  </a:stretch>
                </pic:blipFill>
                <pic:spPr>
                  <a:xfrm>
                    <a:off x="0" y="0"/>
                    <a:ext cx="323850" cy="304800"/>
                  </a:xfrm>
                  <a:prstGeom prst="rect">
                    <a:avLst/>
                  </a:prstGeom>
                  <a:noFill/>
                  <a:ln>
                    <a:noFill/>
                  </a:ln>
                </pic:spPr>
              </pic:pic>
            </a:graphicData>
          </a:graphic>
        </wp:inline>
      </w:drawing>
    </w:r>
  </w:p>
  <w:p>
    <w:pPr>
      <w:pStyle w:val="21"/>
      <w:ind w:right="360"/>
      <w:rPr>
        <w:sz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32"/>
        <w:rFonts w:cs="Arial"/>
      </w:rPr>
    </w:pPr>
    <w:r>
      <w:rPr>
        <w:rStyle w:val="32"/>
        <w:rFonts w:cs="Arial"/>
      </w:rPr>
      <w:fldChar w:fldCharType="begin"/>
    </w:r>
    <w:r>
      <w:rPr>
        <w:rStyle w:val="32"/>
        <w:rFonts w:cs="Arial"/>
      </w:rPr>
      <w:instrText xml:space="preserve">PAGE  </w:instrText>
    </w:r>
    <w:r>
      <w:rPr>
        <w:rStyle w:val="32"/>
        <w:rFonts w:cs="Arial"/>
      </w:rPr>
      <w:fldChar w:fldCharType="separate"/>
    </w:r>
    <w:r>
      <w:rPr>
        <w:rStyle w:val="32"/>
        <w:rFonts w:cs="Arial"/>
      </w:rPr>
      <w:t>18</w:t>
    </w:r>
    <w:r>
      <w:rPr>
        <w:rStyle w:val="32"/>
        <w:rFonts w:cs="Arial"/>
      </w:rPr>
      <w:fldChar w:fldCharType="end"/>
    </w:r>
  </w:p>
  <w:p>
    <w:pPr>
      <w:pStyle w:val="21"/>
      <w:pBdr>
        <w:bottom w:val="thickThinSmallGap" w:color="auto" w:sz="24" w:space="1"/>
      </w:pBdr>
      <w:ind w:firstLine="1401"/>
      <w:jc w:val="left"/>
      <w:rPr>
        <w:b/>
        <w:caps/>
        <w:sz w:val="28"/>
      </w:rPr>
    </w:pPr>
  </w:p>
  <w:p>
    <w:pPr>
      <w:pStyle w:val="21"/>
      <w:pBdr>
        <w:bottom w:val="thickThinSmallGap" w:color="auto" w:sz="24" w:space="1"/>
      </w:pBdr>
      <w:ind w:firstLine="1401"/>
      <w:jc w:val="left"/>
      <w:rPr>
        <w:b/>
        <w:caps/>
        <w:sz w:val="28"/>
      </w:rPr>
    </w:pPr>
    <w:r>
      <w:drawing>
        <wp:anchor distT="0" distB="0" distL="114300" distR="114300" simplePos="0" relativeHeight="251683840" behindDoc="0" locked="0" layoutInCell="1" allowOverlap="1">
          <wp:simplePos x="0" y="0"/>
          <wp:positionH relativeFrom="margin">
            <wp:posOffset>-441960</wp:posOffset>
          </wp:positionH>
          <wp:positionV relativeFrom="paragraph">
            <wp:posOffset>-81915</wp:posOffset>
          </wp:positionV>
          <wp:extent cx="802005" cy="764540"/>
          <wp:effectExtent l="0" t="0" r="17145" b="1651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a:picLocks noChangeAspect="1" noChangeArrowheads="1"/>
                  </pic:cNvPicPr>
                </pic:nvPicPr>
                <pic:blipFill>
                  <a:blip r:embed="rId1">
                    <a:extLst>
                      <a:ext uri="{28A0092B-C50C-407E-A947-70E740481C1C}">
                        <a14:useLocalDpi xmlns:a14="http://schemas.microsoft.com/office/drawing/2010/main" val="0"/>
                      </a:ext>
                    </a:extLst>
                  </a:blip>
                  <a:srcRect l="13448" t="13040" b="6438"/>
                  <a:stretch>
                    <a:fillRect/>
                  </a:stretch>
                </pic:blipFill>
                <pic:spPr>
                  <a:xfrm>
                    <a:off x="0" y="0"/>
                    <a:ext cx="802005" cy="764540"/>
                  </a:xfrm>
                  <a:prstGeom prst="rect">
                    <a:avLst/>
                  </a:prstGeom>
                  <a:noFill/>
                  <a:ln>
                    <a:noFill/>
                  </a:ln>
                </pic:spPr>
              </pic:pic>
            </a:graphicData>
          </a:graphic>
        </wp:anchor>
      </w:drawing>
    </w:r>
    <w:r>
      <w:rPr>
        <w:rFonts w:hint="default"/>
        <w:b/>
        <w:caps/>
        <w:sz w:val="28"/>
        <w:lang w:val="pt-BR"/>
      </w:rPr>
      <w:tab/>
    </w:r>
    <w:r>
      <w:rPr>
        <w:b/>
        <w:caps/>
        <w:sz w:val="28"/>
      </w:rPr>
      <w:t>Prefeitura DO MunicÍPIO de Cambé</w:t>
    </w:r>
  </w:p>
  <w:p>
    <w:pPr>
      <w:spacing w:before="0"/>
      <w:ind w:hanging="17"/>
    </w:pPr>
    <w:r>
      <w:tab/>
    </w:r>
    <w:r>
      <w:t xml:space="preserve">          </w:t>
    </w:r>
    <w:r>
      <w:rPr>
        <w:rFonts w:hint="default"/>
        <w:lang w:val="pt-BR"/>
      </w:rPr>
      <w:tab/>
    </w:r>
    <w:r>
      <w:rPr>
        <w:rFonts w:hint="default"/>
        <w:lang w:val="pt-BR"/>
      </w:rPr>
      <w:tab/>
    </w:r>
    <w:r>
      <w:rPr>
        <w:rFonts w:hint="default"/>
        <w:lang w:val="pt-BR"/>
      </w:rPr>
      <w:tab/>
    </w:r>
    <w:r>
      <w:rPr>
        <w:rFonts w:hint="default"/>
        <w:lang w:val="pt-BR"/>
      </w:rPr>
      <w:t xml:space="preserve">            </w:t>
    </w:r>
    <w:r>
      <w:rPr>
        <w:sz w:val="28"/>
        <w:szCs w:val="28"/>
      </w:rPr>
      <w:t xml:space="preserve">Estado do Paraná       </w:t>
    </w:r>
    <w:r>
      <w:t xml:space="preserve">    </w:t>
    </w:r>
  </w:p>
  <w:p>
    <w:pPr>
      <w:spacing w:before="0"/>
      <w:ind w:hanging="1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default"/>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431F6"/>
    <w:multiLevelType w:val="multilevel"/>
    <w:tmpl w:val="BF6431F6"/>
    <w:lvl w:ilvl="0" w:tentative="0">
      <w:start w:val="1"/>
      <w:numFmt w:val="upperRoman"/>
      <w:lvlText w:val="%1."/>
      <w:lvlJc w:val="left"/>
      <w:pPr>
        <w:ind w:left="2563" w:hanging="360"/>
      </w:pPr>
      <w:rPr>
        <w:rFonts w:hint="default" w:ascii="Arial" w:hAnsi="Arial" w:cs="Calibri"/>
        <w:b w:val="0"/>
        <w:i w:val="0"/>
        <w:strike w:val="0"/>
        <w:dstrike w:val="0"/>
        <w:color w:val="333333"/>
        <w:sz w:val="24"/>
        <w:szCs w:val="22"/>
        <w:u w:val="none" w:color="000000"/>
        <w:vertAlign w:val="baseline"/>
      </w:rPr>
    </w:lvl>
    <w:lvl w:ilvl="1" w:tentative="0">
      <w:start w:val="1"/>
      <w:numFmt w:val="lowerLetter"/>
      <w:lvlText w:val="%2."/>
      <w:lvlJc w:val="left"/>
      <w:pPr>
        <w:ind w:left="3283" w:hanging="360"/>
      </w:pPr>
    </w:lvl>
    <w:lvl w:ilvl="2" w:tentative="0">
      <w:start w:val="1"/>
      <w:numFmt w:val="lowerRoman"/>
      <w:lvlText w:val="%3."/>
      <w:lvlJc w:val="right"/>
      <w:pPr>
        <w:ind w:left="4003" w:hanging="180"/>
      </w:pPr>
    </w:lvl>
    <w:lvl w:ilvl="3" w:tentative="0">
      <w:start w:val="1"/>
      <w:numFmt w:val="decimal"/>
      <w:lvlText w:val="%4."/>
      <w:lvlJc w:val="left"/>
      <w:pPr>
        <w:ind w:left="4723" w:hanging="360"/>
      </w:pPr>
    </w:lvl>
    <w:lvl w:ilvl="4" w:tentative="0">
      <w:start w:val="1"/>
      <w:numFmt w:val="lowerLetter"/>
      <w:lvlText w:val="%5."/>
      <w:lvlJc w:val="left"/>
      <w:pPr>
        <w:ind w:left="5443" w:hanging="360"/>
      </w:pPr>
    </w:lvl>
    <w:lvl w:ilvl="5" w:tentative="0">
      <w:start w:val="1"/>
      <w:numFmt w:val="lowerRoman"/>
      <w:lvlText w:val="%6."/>
      <w:lvlJc w:val="right"/>
      <w:pPr>
        <w:ind w:left="6163" w:hanging="180"/>
      </w:pPr>
    </w:lvl>
    <w:lvl w:ilvl="6" w:tentative="0">
      <w:start w:val="1"/>
      <w:numFmt w:val="decimal"/>
      <w:lvlText w:val="%7."/>
      <w:lvlJc w:val="left"/>
      <w:pPr>
        <w:ind w:left="6883" w:hanging="360"/>
      </w:pPr>
    </w:lvl>
    <w:lvl w:ilvl="7" w:tentative="0">
      <w:start w:val="1"/>
      <w:numFmt w:val="lowerLetter"/>
      <w:lvlText w:val="%8."/>
      <w:lvlJc w:val="left"/>
      <w:pPr>
        <w:ind w:left="7603" w:hanging="360"/>
      </w:pPr>
    </w:lvl>
    <w:lvl w:ilvl="8" w:tentative="0">
      <w:start w:val="1"/>
      <w:numFmt w:val="lowerRoman"/>
      <w:lvlText w:val="%9."/>
      <w:lvlJc w:val="right"/>
      <w:pPr>
        <w:ind w:left="8323" w:hanging="180"/>
      </w:pPr>
    </w:lvl>
  </w:abstractNum>
  <w:abstractNum w:abstractNumId="1">
    <w:nsid w:val="09774F58"/>
    <w:multiLevelType w:val="multilevel"/>
    <w:tmpl w:val="09774F58"/>
    <w:lvl w:ilvl="0" w:tentative="0">
      <w:start w:val="1"/>
      <w:numFmt w:val="upperRoman"/>
      <w:lvlText w:val="%1."/>
      <w:lvlJc w:val="left"/>
      <w:pPr>
        <w:ind w:left="2563" w:hanging="360"/>
      </w:pPr>
      <w:rPr>
        <w:rFonts w:hint="default" w:ascii="Arial" w:hAnsi="Arial" w:cs="Calibri"/>
        <w:b w:val="0"/>
        <w:i w:val="0"/>
        <w:strike w:val="0"/>
        <w:dstrike w:val="0"/>
        <w:color w:val="333333"/>
        <w:sz w:val="24"/>
        <w:szCs w:val="22"/>
        <w:u w:val="none" w:color="000000"/>
        <w:vertAlign w:val="baseline"/>
      </w:rPr>
    </w:lvl>
    <w:lvl w:ilvl="1" w:tentative="0">
      <w:start w:val="1"/>
      <w:numFmt w:val="lowerLetter"/>
      <w:lvlText w:val="%2."/>
      <w:lvlJc w:val="left"/>
      <w:pPr>
        <w:ind w:left="3283" w:hanging="360"/>
      </w:pPr>
    </w:lvl>
    <w:lvl w:ilvl="2" w:tentative="0">
      <w:start w:val="1"/>
      <w:numFmt w:val="lowerRoman"/>
      <w:lvlText w:val="%3."/>
      <w:lvlJc w:val="right"/>
      <w:pPr>
        <w:ind w:left="4003" w:hanging="180"/>
      </w:pPr>
    </w:lvl>
    <w:lvl w:ilvl="3" w:tentative="0">
      <w:start w:val="1"/>
      <w:numFmt w:val="decimal"/>
      <w:lvlText w:val="%4."/>
      <w:lvlJc w:val="left"/>
      <w:pPr>
        <w:ind w:left="4723" w:hanging="360"/>
      </w:pPr>
    </w:lvl>
    <w:lvl w:ilvl="4" w:tentative="0">
      <w:start w:val="1"/>
      <w:numFmt w:val="lowerLetter"/>
      <w:lvlText w:val="%5."/>
      <w:lvlJc w:val="left"/>
      <w:pPr>
        <w:ind w:left="5443" w:hanging="360"/>
      </w:pPr>
    </w:lvl>
    <w:lvl w:ilvl="5" w:tentative="0">
      <w:start w:val="1"/>
      <w:numFmt w:val="lowerRoman"/>
      <w:lvlText w:val="%6."/>
      <w:lvlJc w:val="right"/>
      <w:pPr>
        <w:ind w:left="6163" w:hanging="180"/>
      </w:pPr>
    </w:lvl>
    <w:lvl w:ilvl="6" w:tentative="0">
      <w:start w:val="1"/>
      <w:numFmt w:val="decimal"/>
      <w:lvlText w:val="%7."/>
      <w:lvlJc w:val="left"/>
      <w:pPr>
        <w:ind w:left="6883" w:hanging="360"/>
      </w:pPr>
    </w:lvl>
    <w:lvl w:ilvl="7" w:tentative="0">
      <w:start w:val="1"/>
      <w:numFmt w:val="lowerLetter"/>
      <w:lvlText w:val="%8."/>
      <w:lvlJc w:val="left"/>
      <w:pPr>
        <w:ind w:left="7603" w:hanging="360"/>
      </w:pPr>
    </w:lvl>
    <w:lvl w:ilvl="8" w:tentative="0">
      <w:start w:val="1"/>
      <w:numFmt w:val="lowerRoman"/>
      <w:lvlText w:val="%9."/>
      <w:lvlJc w:val="right"/>
      <w:pPr>
        <w:ind w:left="8323" w:hanging="180"/>
      </w:pPr>
    </w:lvl>
  </w:abstractNum>
  <w:abstractNum w:abstractNumId="2">
    <w:nsid w:val="1330564C"/>
    <w:multiLevelType w:val="multilevel"/>
    <w:tmpl w:val="1330564C"/>
    <w:lvl w:ilvl="0" w:tentative="0">
      <w:start w:val="1"/>
      <w:numFmt w:val="upperRoman"/>
      <w:lvlText w:val="%1."/>
      <w:lvlJc w:val="left"/>
      <w:pPr>
        <w:ind w:left="2563" w:hanging="360"/>
      </w:pPr>
      <w:rPr>
        <w:rFonts w:hint="default" w:ascii="Arial" w:hAnsi="Arial" w:cs="Calibri"/>
        <w:b w:val="0"/>
        <w:i w:val="0"/>
        <w:strike w:val="0"/>
        <w:dstrike w:val="0"/>
        <w:color w:val="333333"/>
        <w:sz w:val="24"/>
        <w:szCs w:val="22"/>
        <w:u w:val="none" w:color="000000"/>
        <w:vertAlign w:val="baseline"/>
      </w:rPr>
    </w:lvl>
    <w:lvl w:ilvl="1" w:tentative="0">
      <w:start w:val="1"/>
      <w:numFmt w:val="lowerLetter"/>
      <w:lvlText w:val="%2."/>
      <w:lvlJc w:val="left"/>
      <w:pPr>
        <w:ind w:left="3283" w:hanging="360"/>
      </w:pPr>
    </w:lvl>
    <w:lvl w:ilvl="2" w:tentative="0">
      <w:start w:val="1"/>
      <w:numFmt w:val="lowerRoman"/>
      <w:lvlText w:val="%3."/>
      <w:lvlJc w:val="right"/>
      <w:pPr>
        <w:ind w:left="4003" w:hanging="180"/>
      </w:pPr>
    </w:lvl>
    <w:lvl w:ilvl="3" w:tentative="0">
      <w:start w:val="1"/>
      <w:numFmt w:val="decimal"/>
      <w:lvlText w:val="%4."/>
      <w:lvlJc w:val="left"/>
      <w:pPr>
        <w:ind w:left="4723" w:hanging="360"/>
      </w:pPr>
    </w:lvl>
    <w:lvl w:ilvl="4" w:tentative="0">
      <w:start w:val="1"/>
      <w:numFmt w:val="lowerLetter"/>
      <w:lvlText w:val="%5."/>
      <w:lvlJc w:val="left"/>
      <w:pPr>
        <w:ind w:left="5443" w:hanging="360"/>
      </w:pPr>
    </w:lvl>
    <w:lvl w:ilvl="5" w:tentative="0">
      <w:start w:val="1"/>
      <w:numFmt w:val="lowerRoman"/>
      <w:lvlText w:val="%6."/>
      <w:lvlJc w:val="right"/>
      <w:pPr>
        <w:ind w:left="6163" w:hanging="180"/>
      </w:pPr>
    </w:lvl>
    <w:lvl w:ilvl="6" w:tentative="0">
      <w:start w:val="1"/>
      <w:numFmt w:val="decimal"/>
      <w:lvlText w:val="%7."/>
      <w:lvlJc w:val="left"/>
      <w:pPr>
        <w:ind w:left="6883" w:hanging="360"/>
      </w:pPr>
    </w:lvl>
    <w:lvl w:ilvl="7" w:tentative="0">
      <w:start w:val="1"/>
      <w:numFmt w:val="lowerLetter"/>
      <w:lvlText w:val="%8."/>
      <w:lvlJc w:val="left"/>
      <w:pPr>
        <w:ind w:left="7603" w:hanging="360"/>
      </w:pPr>
    </w:lvl>
    <w:lvl w:ilvl="8" w:tentative="0">
      <w:start w:val="1"/>
      <w:numFmt w:val="lowerRoman"/>
      <w:lvlText w:val="%9."/>
      <w:lvlJc w:val="right"/>
      <w:pPr>
        <w:ind w:left="8323" w:hanging="180"/>
      </w:pPr>
    </w:lvl>
  </w:abstractNum>
  <w:abstractNum w:abstractNumId="3">
    <w:nsid w:val="20BE57BF"/>
    <w:multiLevelType w:val="multilevel"/>
    <w:tmpl w:val="20BE57BF"/>
    <w:lvl w:ilvl="0" w:tentative="0">
      <w:start w:val="1"/>
      <w:numFmt w:val="ordinal"/>
      <w:pStyle w:val="76"/>
      <w:lvlText w:val="Art. %1."/>
      <w:lvlJc w:val="left"/>
      <w:pPr>
        <w:ind w:left="720" w:hanging="360"/>
      </w:pPr>
      <w:rPr>
        <w:rFonts w:hint="default" w:ascii="Arial" w:hAnsi="Arial"/>
        <w:b/>
        <w:i w:val="0"/>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17C4B0E"/>
    <w:multiLevelType w:val="multilevel"/>
    <w:tmpl w:val="217C4B0E"/>
    <w:lvl w:ilvl="0" w:tentative="0">
      <w:start w:val="1"/>
      <w:numFmt w:val="upperRoman"/>
      <w:pStyle w:val="81"/>
      <w:lvlText w:val="%1."/>
      <w:lvlJc w:val="left"/>
      <w:rPr>
        <w:b w:val="0"/>
        <w:strike w:val="0"/>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329D672C"/>
    <w:multiLevelType w:val="multilevel"/>
    <w:tmpl w:val="329D672C"/>
    <w:lvl w:ilvl="0" w:tentative="0">
      <w:start w:val="1"/>
      <w:numFmt w:val="upperRoman"/>
      <w:lvlText w:val="%1."/>
      <w:lvlJc w:val="left"/>
      <w:pPr>
        <w:ind w:left="2563" w:hanging="360"/>
      </w:pPr>
      <w:rPr>
        <w:rFonts w:hint="default" w:ascii="Arial" w:hAnsi="Arial" w:cs="Calibri"/>
        <w:b w:val="0"/>
        <w:i w:val="0"/>
        <w:strike w:val="0"/>
        <w:dstrike w:val="0"/>
        <w:color w:val="333333"/>
        <w:sz w:val="24"/>
        <w:szCs w:val="22"/>
        <w:u w:val="none" w:color="000000"/>
        <w:vertAlign w:val="baseline"/>
      </w:rPr>
    </w:lvl>
    <w:lvl w:ilvl="1" w:tentative="0">
      <w:start w:val="1"/>
      <w:numFmt w:val="lowerLetter"/>
      <w:lvlText w:val="%2."/>
      <w:lvlJc w:val="left"/>
      <w:pPr>
        <w:ind w:left="3283" w:hanging="360"/>
      </w:pPr>
    </w:lvl>
    <w:lvl w:ilvl="2" w:tentative="0">
      <w:start w:val="1"/>
      <w:numFmt w:val="lowerRoman"/>
      <w:lvlText w:val="%3."/>
      <w:lvlJc w:val="right"/>
      <w:pPr>
        <w:ind w:left="4003" w:hanging="180"/>
      </w:pPr>
    </w:lvl>
    <w:lvl w:ilvl="3" w:tentative="0">
      <w:start w:val="1"/>
      <w:numFmt w:val="decimal"/>
      <w:lvlText w:val="%4."/>
      <w:lvlJc w:val="left"/>
      <w:pPr>
        <w:ind w:left="4723" w:hanging="360"/>
      </w:pPr>
    </w:lvl>
    <w:lvl w:ilvl="4" w:tentative="0">
      <w:start w:val="1"/>
      <w:numFmt w:val="lowerLetter"/>
      <w:lvlText w:val="%5."/>
      <w:lvlJc w:val="left"/>
      <w:pPr>
        <w:ind w:left="5443" w:hanging="360"/>
      </w:pPr>
    </w:lvl>
    <w:lvl w:ilvl="5" w:tentative="0">
      <w:start w:val="1"/>
      <w:numFmt w:val="lowerRoman"/>
      <w:lvlText w:val="%6."/>
      <w:lvlJc w:val="right"/>
      <w:pPr>
        <w:ind w:left="6163" w:hanging="180"/>
      </w:pPr>
    </w:lvl>
    <w:lvl w:ilvl="6" w:tentative="0">
      <w:start w:val="1"/>
      <w:numFmt w:val="decimal"/>
      <w:lvlText w:val="%7."/>
      <w:lvlJc w:val="left"/>
      <w:pPr>
        <w:ind w:left="6883" w:hanging="360"/>
      </w:pPr>
    </w:lvl>
    <w:lvl w:ilvl="7" w:tentative="0">
      <w:start w:val="1"/>
      <w:numFmt w:val="lowerLetter"/>
      <w:lvlText w:val="%8."/>
      <w:lvlJc w:val="left"/>
      <w:pPr>
        <w:ind w:left="7603" w:hanging="360"/>
      </w:pPr>
    </w:lvl>
    <w:lvl w:ilvl="8" w:tentative="0">
      <w:start w:val="1"/>
      <w:numFmt w:val="lowerRoman"/>
      <w:lvlText w:val="%9."/>
      <w:lvlJc w:val="right"/>
      <w:pPr>
        <w:ind w:left="8323" w:hanging="180"/>
      </w:pPr>
    </w:lvl>
  </w:abstractNum>
  <w:abstractNum w:abstractNumId="6">
    <w:nsid w:val="382D4F11"/>
    <w:multiLevelType w:val="multilevel"/>
    <w:tmpl w:val="382D4F11"/>
    <w:lvl w:ilvl="0" w:tentative="0">
      <w:start w:val="1"/>
      <w:numFmt w:val="upperRoman"/>
      <w:lvlText w:val="%1."/>
      <w:lvlJc w:val="left"/>
      <w:pPr>
        <w:ind w:left="2563" w:hanging="360"/>
      </w:pPr>
      <w:rPr>
        <w:rFonts w:hint="default" w:ascii="Arial" w:hAnsi="Arial" w:cs="Calibri"/>
        <w:b w:val="0"/>
        <w:i w:val="0"/>
        <w:strike w:val="0"/>
        <w:dstrike w:val="0"/>
        <w:color w:val="333333"/>
        <w:sz w:val="24"/>
        <w:szCs w:val="22"/>
        <w:u w:val="none" w:color="000000"/>
        <w:vertAlign w:val="baseline"/>
      </w:rPr>
    </w:lvl>
    <w:lvl w:ilvl="1" w:tentative="0">
      <w:start w:val="1"/>
      <w:numFmt w:val="lowerLetter"/>
      <w:lvlText w:val="%2."/>
      <w:lvlJc w:val="left"/>
      <w:pPr>
        <w:ind w:left="3283" w:hanging="360"/>
      </w:pPr>
    </w:lvl>
    <w:lvl w:ilvl="2" w:tentative="0">
      <w:start w:val="1"/>
      <w:numFmt w:val="lowerRoman"/>
      <w:lvlText w:val="%3."/>
      <w:lvlJc w:val="right"/>
      <w:pPr>
        <w:ind w:left="4003" w:hanging="180"/>
      </w:pPr>
    </w:lvl>
    <w:lvl w:ilvl="3" w:tentative="0">
      <w:start w:val="1"/>
      <w:numFmt w:val="decimal"/>
      <w:lvlText w:val="%4."/>
      <w:lvlJc w:val="left"/>
      <w:pPr>
        <w:ind w:left="4723" w:hanging="360"/>
      </w:pPr>
    </w:lvl>
    <w:lvl w:ilvl="4" w:tentative="0">
      <w:start w:val="1"/>
      <w:numFmt w:val="lowerLetter"/>
      <w:lvlText w:val="%5."/>
      <w:lvlJc w:val="left"/>
      <w:pPr>
        <w:ind w:left="5443" w:hanging="360"/>
      </w:pPr>
    </w:lvl>
    <w:lvl w:ilvl="5" w:tentative="0">
      <w:start w:val="1"/>
      <w:numFmt w:val="lowerRoman"/>
      <w:lvlText w:val="%6."/>
      <w:lvlJc w:val="right"/>
      <w:pPr>
        <w:ind w:left="6163" w:hanging="180"/>
      </w:pPr>
    </w:lvl>
    <w:lvl w:ilvl="6" w:tentative="0">
      <w:start w:val="1"/>
      <w:numFmt w:val="decimal"/>
      <w:lvlText w:val="%7."/>
      <w:lvlJc w:val="left"/>
      <w:pPr>
        <w:ind w:left="6883" w:hanging="360"/>
      </w:pPr>
    </w:lvl>
    <w:lvl w:ilvl="7" w:tentative="0">
      <w:start w:val="1"/>
      <w:numFmt w:val="lowerLetter"/>
      <w:lvlText w:val="%8."/>
      <w:lvlJc w:val="left"/>
      <w:pPr>
        <w:ind w:left="7603" w:hanging="360"/>
      </w:pPr>
    </w:lvl>
    <w:lvl w:ilvl="8" w:tentative="0">
      <w:start w:val="1"/>
      <w:numFmt w:val="lowerRoman"/>
      <w:lvlText w:val="%9."/>
      <w:lvlJc w:val="right"/>
      <w:pPr>
        <w:ind w:left="8323" w:hanging="180"/>
      </w:pPr>
    </w:lvl>
  </w:abstractNum>
  <w:abstractNum w:abstractNumId="7">
    <w:nsid w:val="40A2517E"/>
    <w:multiLevelType w:val="singleLevel"/>
    <w:tmpl w:val="40A2517E"/>
    <w:lvl w:ilvl="0" w:tentative="0">
      <w:start w:val="1"/>
      <w:numFmt w:val="lowerLetter"/>
      <w:lvlText w:val="%1)"/>
      <w:lvlJc w:val="left"/>
      <w:pPr>
        <w:tabs>
          <w:tab w:val="left" w:pos="425"/>
        </w:tabs>
        <w:ind w:left="425" w:leftChars="0" w:hanging="425" w:firstLineChars="0"/>
      </w:pPr>
      <w:rPr>
        <w:rFonts w:hint="default"/>
      </w:rPr>
    </w:lvl>
  </w:abstractNum>
  <w:abstractNum w:abstractNumId="8">
    <w:nsid w:val="42783F48"/>
    <w:multiLevelType w:val="multilevel"/>
    <w:tmpl w:val="42783F48"/>
    <w:lvl w:ilvl="0" w:tentative="0">
      <w:start w:val="1"/>
      <w:numFmt w:val="upperRoman"/>
      <w:lvlText w:val="%1."/>
      <w:lvlJc w:val="left"/>
      <w:pPr>
        <w:ind w:left="2563" w:hanging="360"/>
      </w:pPr>
      <w:rPr>
        <w:rFonts w:hint="default" w:ascii="Arial" w:hAnsi="Arial" w:cs="Calibri"/>
        <w:b w:val="0"/>
        <w:i w:val="0"/>
        <w:strike w:val="0"/>
        <w:dstrike w:val="0"/>
        <w:color w:val="333333"/>
        <w:sz w:val="24"/>
        <w:szCs w:val="22"/>
        <w:u w:val="none" w:color="000000"/>
        <w:vertAlign w:val="baseline"/>
      </w:rPr>
    </w:lvl>
    <w:lvl w:ilvl="1" w:tentative="0">
      <w:start w:val="1"/>
      <w:numFmt w:val="lowerLetter"/>
      <w:lvlText w:val="%2."/>
      <w:lvlJc w:val="left"/>
      <w:pPr>
        <w:ind w:left="3283" w:hanging="360"/>
      </w:pPr>
    </w:lvl>
    <w:lvl w:ilvl="2" w:tentative="0">
      <w:start w:val="1"/>
      <w:numFmt w:val="lowerRoman"/>
      <w:lvlText w:val="%3."/>
      <w:lvlJc w:val="right"/>
      <w:pPr>
        <w:ind w:left="4003" w:hanging="180"/>
      </w:pPr>
    </w:lvl>
    <w:lvl w:ilvl="3" w:tentative="0">
      <w:start w:val="1"/>
      <w:numFmt w:val="decimal"/>
      <w:lvlText w:val="%4."/>
      <w:lvlJc w:val="left"/>
      <w:pPr>
        <w:ind w:left="4723" w:hanging="360"/>
      </w:pPr>
    </w:lvl>
    <w:lvl w:ilvl="4" w:tentative="0">
      <w:start w:val="1"/>
      <w:numFmt w:val="lowerLetter"/>
      <w:lvlText w:val="%5."/>
      <w:lvlJc w:val="left"/>
      <w:pPr>
        <w:ind w:left="5443" w:hanging="360"/>
      </w:pPr>
    </w:lvl>
    <w:lvl w:ilvl="5" w:tentative="0">
      <w:start w:val="1"/>
      <w:numFmt w:val="lowerRoman"/>
      <w:lvlText w:val="%6."/>
      <w:lvlJc w:val="right"/>
      <w:pPr>
        <w:ind w:left="6163" w:hanging="180"/>
      </w:pPr>
    </w:lvl>
    <w:lvl w:ilvl="6" w:tentative="0">
      <w:start w:val="1"/>
      <w:numFmt w:val="decimal"/>
      <w:lvlText w:val="%7."/>
      <w:lvlJc w:val="left"/>
      <w:pPr>
        <w:ind w:left="6883" w:hanging="360"/>
      </w:pPr>
    </w:lvl>
    <w:lvl w:ilvl="7" w:tentative="0">
      <w:start w:val="1"/>
      <w:numFmt w:val="lowerLetter"/>
      <w:lvlText w:val="%8."/>
      <w:lvlJc w:val="left"/>
      <w:pPr>
        <w:ind w:left="7603" w:hanging="360"/>
      </w:pPr>
    </w:lvl>
    <w:lvl w:ilvl="8" w:tentative="0">
      <w:start w:val="1"/>
      <w:numFmt w:val="lowerRoman"/>
      <w:lvlText w:val="%9."/>
      <w:lvlJc w:val="right"/>
      <w:pPr>
        <w:ind w:left="8323" w:hanging="180"/>
      </w:pPr>
    </w:lvl>
  </w:abstractNum>
  <w:abstractNum w:abstractNumId="9">
    <w:nsid w:val="44677299"/>
    <w:multiLevelType w:val="multilevel"/>
    <w:tmpl w:val="44677299"/>
    <w:lvl w:ilvl="0" w:tentative="0">
      <w:start w:val="1"/>
      <w:numFmt w:val="upperRoman"/>
      <w:lvlText w:val="%1."/>
      <w:lvlJc w:val="left"/>
      <w:pPr>
        <w:ind w:left="2563" w:hanging="360"/>
      </w:pPr>
      <w:rPr>
        <w:rFonts w:hint="default" w:ascii="Arial" w:hAnsi="Arial" w:cs="Calibri"/>
        <w:b w:val="0"/>
        <w:i w:val="0"/>
        <w:strike w:val="0"/>
        <w:dstrike w:val="0"/>
        <w:color w:val="333333"/>
        <w:sz w:val="24"/>
        <w:szCs w:val="22"/>
        <w:u w:val="none" w:color="000000"/>
        <w:vertAlign w:val="baseline"/>
      </w:rPr>
    </w:lvl>
    <w:lvl w:ilvl="1" w:tentative="0">
      <w:start w:val="1"/>
      <w:numFmt w:val="lowerLetter"/>
      <w:lvlText w:val="%2."/>
      <w:lvlJc w:val="left"/>
      <w:pPr>
        <w:ind w:left="3283" w:hanging="360"/>
      </w:pPr>
    </w:lvl>
    <w:lvl w:ilvl="2" w:tentative="0">
      <w:start w:val="1"/>
      <w:numFmt w:val="lowerRoman"/>
      <w:lvlText w:val="%3."/>
      <w:lvlJc w:val="right"/>
      <w:pPr>
        <w:ind w:left="4003" w:hanging="180"/>
      </w:pPr>
    </w:lvl>
    <w:lvl w:ilvl="3" w:tentative="0">
      <w:start w:val="1"/>
      <w:numFmt w:val="decimal"/>
      <w:lvlText w:val="%4."/>
      <w:lvlJc w:val="left"/>
      <w:pPr>
        <w:ind w:left="4723" w:hanging="360"/>
      </w:pPr>
    </w:lvl>
    <w:lvl w:ilvl="4" w:tentative="0">
      <w:start w:val="1"/>
      <w:numFmt w:val="lowerLetter"/>
      <w:lvlText w:val="%5."/>
      <w:lvlJc w:val="left"/>
      <w:pPr>
        <w:ind w:left="5443" w:hanging="360"/>
      </w:pPr>
    </w:lvl>
    <w:lvl w:ilvl="5" w:tentative="0">
      <w:start w:val="1"/>
      <w:numFmt w:val="lowerRoman"/>
      <w:lvlText w:val="%6."/>
      <w:lvlJc w:val="right"/>
      <w:pPr>
        <w:ind w:left="6163" w:hanging="180"/>
      </w:pPr>
    </w:lvl>
    <w:lvl w:ilvl="6" w:tentative="0">
      <w:start w:val="1"/>
      <w:numFmt w:val="decimal"/>
      <w:lvlText w:val="%7."/>
      <w:lvlJc w:val="left"/>
      <w:pPr>
        <w:ind w:left="6883" w:hanging="360"/>
      </w:pPr>
    </w:lvl>
    <w:lvl w:ilvl="7" w:tentative="0">
      <w:start w:val="1"/>
      <w:numFmt w:val="lowerLetter"/>
      <w:lvlText w:val="%8."/>
      <w:lvlJc w:val="left"/>
      <w:pPr>
        <w:ind w:left="7603" w:hanging="360"/>
      </w:pPr>
    </w:lvl>
    <w:lvl w:ilvl="8" w:tentative="0">
      <w:start w:val="1"/>
      <w:numFmt w:val="lowerRoman"/>
      <w:lvlText w:val="%9."/>
      <w:lvlJc w:val="right"/>
      <w:pPr>
        <w:ind w:left="8323" w:hanging="180"/>
      </w:pPr>
    </w:lvl>
  </w:abstractNum>
  <w:abstractNum w:abstractNumId="10">
    <w:nsid w:val="53202F47"/>
    <w:multiLevelType w:val="multilevel"/>
    <w:tmpl w:val="53202F47"/>
    <w:lvl w:ilvl="0" w:tentative="0">
      <w:start w:val="1"/>
      <w:numFmt w:val="upperRoman"/>
      <w:lvlText w:val="%1."/>
      <w:lvlJc w:val="left"/>
      <w:pPr>
        <w:ind w:left="2563" w:hanging="360"/>
      </w:pPr>
      <w:rPr>
        <w:rFonts w:hint="default" w:ascii="Arial" w:hAnsi="Arial" w:cs="Calibri"/>
        <w:b w:val="0"/>
        <w:i w:val="0"/>
        <w:strike w:val="0"/>
        <w:dstrike w:val="0"/>
        <w:color w:val="333333"/>
        <w:sz w:val="24"/>
        <w:szCs w:val="22"/>
        <w:u w:val="none" w:color="000000"/>
        <w:vertAlign w:val="baseline"/>
      </w:rPr>
    </w:lvl>
    <w:lvl w:ilvl="1" w:tentative="0">
      <w:start w:val="1"/>
      <w:numFmt w:val="lowerLetter"/>
      <w:lvlText w:val="%2."/>
      <w:lvlJc w:val="left"/>
      <w:pPr>
        <w:ind w:left="3283" w:hanging="360"/>
      </w:pPr>
    </w:lvl>
    <w:lvl w:ilvl="2" w:tentative="0">
      <w:start w:val="1"/>
      <w:numFmt w:val="lowerRoman"/>
      <w:lvlText w:val="%3."/>
      <w:lvlJc w:val="right"/>
      <w:pPr>
        <w:ind w:left="4003" w:hanging="180"/>
      </w:pPr>
    </w:lvl>
    <w:lvl w:ilvl="3" w:tentative="0">
      <w:start w:val="1"/>
      <w:numFmt w:val="decimal"/>
      <w:lvlText w:val="%4."/>
      <w:lvlJc w:val="left"/>
      <w:pPr>
        <w:ind w:left="4723" w:hanging="360"/>
      </w:pPr>
    </w:lvl>
    <w:lvl w:ilvl="4" w:tentative="0">
      <w:start w:val="1"/>
      <w:numFmt w:val="lowerLetter"/>
      <w:lvlText w:val="%5."/>
      <w:lvlJc w:val="left"/>
      <w:pPr>
        <w:ind w:left="5443" w:hanging="360"/>
      </w:pPr>
    </w:lvl>
    <w:lvl w:ilvl="5" w:tentative="0">
      <w:start w:val="1"/>
      <w:numFmt w:val="lowerRoman"/>
      <w:lvlText w:val="%6."/>
      <w:lvlJc w:val="right"/>
      <w:pPr>
        <w:ind w:left="6163" w:hanging="180"/>
      </w:pPr>
    </w:lvl>
    <w:lvl w:ilvl="6" w:tentative="0">
      <w:start w:val="1"/>
      <w:numFmt w:val="decimal"/>
      <w:lvlText w:val="%7."/>
      <w:lvlJc w:val="left"/>
      <w:pPr>
        <w:ind w:left="6883" w:hanging="360"/>
      </w:pPr>
    </w:lvl>
    <w:lvl w:ilvl="7" w:tentative="0">
      <w:start w:val="1"/>
      <w:numFmt w:val="lowerLetter"/>
      <w:lvlText w:val="%8."/>
      <w:lvlJc w:val="left"/>
      <w:pPr>
        <w:ind w:left="7603" w:hanging="360"/>
      </w:pPr>
    </w:lvl>
    <w:lvl w:ilvl="8" w:tentative="0">
      <w:start w:val="1"/>
      <w:numFmt w:val="lowerRoman"/>
      <w:lvlText w:val="%9."/>
      <w:lvlJc w:val="right"/>
      <w:pPr>
        <w:ind w:left="8323" w:hanging="180"/>
      </w:pPr>
    </w:lvl>
  </w:abstractNum>
  <w:abstractNum w:abstractNumId="11">
    <w:nsid w:val="64C9EA64"/>
    <w:multiLevelType w:val="multilevel"/>
    <w:tmpl w:val="64C9EA64"/>
    <w:lvl w:ilvl="0" w:tentative="0">
      <w:start w:val="1"/>
      <w:numFmt w:val="upperRoman"/>
      <w:lvlText w:val="%1."/>
      <w:lvlJc w:val="left"/>
      <w:pPr>
        <w:ind w:left="2563" w:hanging="360"/>
      </w:pPr>
      <w:rPr>
        <w:rFonts w:hint="default" w:ascii="Arial" w:hAnsi="Arial" w:cs="Calibri"/>
        <w:b w:val="0"/>
        <w:i w:val="0"/>
        <w:strike w:val="0"/>
        <w:dstrike w:val="0"/>
        <w:color w:val="333333"/>
        <w:sz w:val="24"/>
        <w:szCs w:val="22"/>
        <w:u w:val="none" w:color="000000"/>
        <w:vertAlign w:val="baseline"/>
      </w:rPr>
    </w:lvl>
    <w:lvl w:ilvl="1" w:tentative="0">
      <w:start w:val="1"/>
      <w:numFmt w:val="lowerLetter"/>
      <w:lvlText w:val="%2."/>
      <w:lvlJc w:val="left"/>
      <w:pPr>
        <w:ind w:left="3283" w:hanging="360"/>
      </w:pPr>
    </w:lvl>
    <w:lvl w:ilvl="2" w:tentative="0">
      <w:start w:val="1"/>
      <w:numFmt w:val="lowerRoman"/>
      <w:lvlText w:val="%3."/>
      <w:lvlJc w:val="right"/>
      <w:pPr>
        <w:ind w:left="4003" w:hanging="180"/>
      </w:pPr>
    </w:lvl>
    <w:lvl w:ilvl="3" w:tentative="0">
      <w:start w:val="1"/>
      <w:numFmt w:val="decimal"/>
      <w:lvlText w:val="%4."/>
      <w:lvlJc w:val="left"/>
      <w:pPr>
        <w:ind w:left="4723" w:hanging="360"/>
      </w:pPr>
    </w:lvl>
    <w:lvl w:ilvl="4" w:tentative="0">
      <w:start w:val="1"/>
      <w:numFmt w:val="lowerLetter"/>
      <w:lvlText w:val="%5."/>
      <w:lvlJc w:val="left"/>
      <w:pPr>
        <w:ind w:left="5443" w:hanging="360"/>
      </w:pPr>
    </w:lvl>
    <w:lvl w:ilvl="5" w:tentative="0">
      <w:start w:val="1"/>
      <w:numFmt w:val="lowerRoman"/>
      <w:lvlText w:val="%6."/>
      <w:lvlJc w:val="right"/>
      <w:pPr>
        <w:ind w:left="6163" w:hanging="180"/>
      </w:pPr>
    </w:lvl>
    <w:lvl w:ilvl="6" w:tentative="0">
      <w:start w:val="1"/>
      <w:numFmt w:val="decimal"/>
      <w:lvlText w:val="%7."/>
      <w:lvlJc w:val="left"/>
      <w:pPr>
        <w:ind w:left="6883" w:hanging="360"/>
      </w:pPr>
    </w:lvl>
    <w:lvl w:ilvl="7" w:tentative="0">
      <w:start w:val="1"/>
      <w:numFmt w:val="lowerLetter"/>
      <w:lvlText w:val="%8."/>
      <w:lvlJc w:val="left"/>
      <w:pPr>
        <w:ind w:left="7603" w:hanging="360"/>
      </w:pPr>
    </w:lvl>
    <w:lvl w:ilvl="8" w:tentative="0">
      <w:start w:val="1"/>
      <w:numFmt w:val="lowerRoman"/>
      <w:lvlText w:val="%9."/>
      <w:lvlJc w:val="right"/>
      <w:pPr>
        <w:ind w:left="8323" w:hanging="180"/>
      </w:pPr>
    </w:lvl>
  </w:abstractNum>
  <w:abstractNum w:abstractNumId="12">
    <w:nsid w:val="69E40E80"/>
    <w:multiLevelType w:val="multilevel"/>
    <w:tmpl w:val="69E40E80"/>
    <w:lvl w:ilvl="0" w:tentative="0">
      <w:start w:val="1"/>
      <w:numFmt w:val="upperRoman"/>
      <w:lvlText w:val="%1."/>
      <w:lvlJc w:val="left"/>
      <w:pPr>
        <w:ind w:left="2563" w:hanging="360"/>
      </w:pPr>
      <w:rPr>
        <w:rFonts w:hint="default" w:ascii="Arial" w:hAnsi="Arial" w:cs="Calibri"/>
        <w:b w:val="0"/>
        <w:i w:val="0"/>
        <w:strike w:val="0"/>
        <w:dstrike w:val="0"/>
        <w:color w:val="333333"/>
        <w:sz w:val="24"/>
        <w:szCs w:val="22"/>
        <w:u w:val="none" w:color="000000"/>
        <w:vertAlign w:val="baseline"/>
      </w:rPr>
    </w:lvl>
    <w:lvl w:ilvl="1" w:tentative="0">
      <w:start w:val="1"/>
      <w:numFmt w:val="lowerLetter"/>
      <w:lvlText w:val="%2."/>
      <w:lvlJc w:val="left"/>
      <w:pPr>
        <w:ind w:left="3283" w:hanging="360"/>
      </w:pPr>
    </w:lvl>
    <w:lvl w:ilvl="2" w:tentative="0">
      <w:start w:val="1"/>
      <w:numFmt w:val="lowerRoman"/>
      <w:lvlText w:val="%3."/>
      <w:lvlJc w:val="right"/>
      <w:pPr>
        <w:ind w:left="4003" w:hanging="180"/>
      </w:pPr>
    </w:lvl>
    <w:lvl w:ilvl="3" w:tentative="0">
      <w:start w:val="1"/>
      <w:numFmt w:val="decimal"/>
      <w:lvlText w:val="%4."/>
      <w:lvlJc w:val="left"/>
      <w:pPr>
        <w:ind w:left="4723" w:hanging="360"/>
      </w:pPr>
    </w:lvl>
    <w:lvl w:ilvl="4" w:tentative="0">
      <w:start w:val="1"/>
      <w:numFmt w:val="lowerLetter"/>
      <w:lvlText w:val="%5."/>
      <w:lvlJc w:val="left"/>
      <w:pPr>
        <w:ind w:left="5443" w:hanging="360"/>
      </w:pPr>
    </w:lvl>
    <w:lvl w:ilvl="5" w:tentative="0">
      <w:start w:val="1"/>
      <w:numFmt w:val="lowerRoman"/>
      <w:lvlText w:val="%6."/>
      <w:lvlJc w:val="right"/>
      <w:pPr>
        <w:ind w:left="6163" w:hanging="180"/>
      </w:pPr>
    </w:lvl>
    <w:lvl w:ilvl="6" w:tentative="0">
      <w:start w:val="1"/>
      <w:numFmt w:val="decimal"/>
      <w:lvlText w:val="%7."/>
      <w:lvlJc w:val="left"/>
      <w:pPr>
        <w:ind w:left="6883" w:hanging="360"/>
      </w:pPr>
    </w:lvl>
    <w:lvl w:ilvl="7" w:tentative="0">
      <w:start w:val="1"/>
      <w:numFmt w:val="lowerLetter"/>
      <w:lvlText w:val="%8."/>
      <w:lvlJc w:val="left"/>
      <w:pPr>
        <w:ind w:left="7603" w:hanging="360"/>
      </w:pPr>
    </w:lvl>
    <w:lvl w:ilvl="8" w:tentative="0">
      <w:start w:val="1"/>
      <w:numFmt w:val="lowerRoman"/>
      <w:lvlText w:val="%9."/>
      <w:lvlJc w:val="right"/>
      <w:pPr>
        <w:ind w:left="8323" w:hanging="180"/>
      </w:pPr>
    </w:lvl>
  </w:abstractNum>
  <w:abstractNum w:abstractNumId="13">
    <w:nsid w:val="6A11592D"/>
    <w:multiLevelType w:val="multilevel"/>
    <w:tmpl w:val="6A11592D"/>
    <w:lvl w:ilvl="0" w:tentative="0">
      <w:start w:val="1"/>
      <w:numFmt w:val="upperRoman"/>
      <w:lvlText w:val="%1."/>
      <w:lvlJc w:val="left"/>
      <w:pPr>
        <w:ind w:left="2563" w:hanging="360"/>
      </w:pPr>
      <w:rPr>
        <w:rFonts w:hint="default" w:ascii="Arial" w:hAnsi="Arial" w:cs="Calibri"/>
        <w:b w:val="0"/>
        <w:i w:val="0"/>
        <w:strike w:val="0"/>
        <w:dstrike w:val="0"/>
        <w:color w:val="333333"/>
        <w:sz w:val="24"/>
        <w:szCs w:val="22"/>
        <w:u w:val="none" w:color="000000"/>
        <w:vertAlign w:val="baseline"/>
      </w:rPr>
    </w:lvl>
    <w:lvl w:ilvl="1" w:tentative="0">
      <w:start w:val="1"/>
      <w:numFmt w:val="lowerLetter"/>
      <w:lvlText w:val="%2."/>
      <w:lvlJc w:val="left"/>
      <w:pPr>
        <w:ind w:left="3283" w:hanging="360"/>
      </w:pPr>
    </w:lvl>
    <w:lvl w:ilvl="2" w:tentative="0">
      <w:start w:val="1"/>
      <w:numFmt w:val="lowerRoman"/>
      <w:lvlText w:val="%3."/>
      <w:lvlJc w:val="right"/>
      <w:pPr>
        <w:ind w:left="4003" w:hanging="180"/>
      </w:pPr>
    </w:lvl>
    <w:lvl w:ilvl="3" w:tentative="0">
      <w:start w:val="1"/>
      <w:numFmt w:val="decimal"/>
      <w:lvlText w:val="%4."/>
      <w:lvlJc w:val="left"/>
      <w:pPr>
        <w:ind w:left="4723" w:hanging="360"/>
      </w:pPr>
    </w:lvl>
    <w:lvl w:ilvl="4" w:tentative="0">
      <w:start w:val="1"/>
      <w:numFmt w:val="lowerLetter"/>
      <w:lvlText w:val="%5."/>
      <w:lvlJc w:val="left"/>
      <w:pPr>
        <w:ind w:left="5443" w:hanging="360"/>
      </w:pPr>
    </w:lvl>
    <w:lvl w:ilvl="5" w:tentative="0">
      <w:start w:val="1"/>
      <w:numFmt w:val="lowerRoman"/>
      <w:lvlText w:val="%6."/>
      <w:lvlJc w:val="right"/>
      <w:pPr>
        <w:ind w:left="6163" w:hanging="180"/>
      </w:pPr>
    </w:lvl>
    <w:lvl w:ilvl="6" w:tentative="0">
      <w:start w:val="1"/>
      <w:numFmt w:val="decimal"/>
      <w:lvlText w:val="%7."/>
      <w:lvlJc w:val="left"/>
      <w:pPr>
        <w:ind w:left="6883" w:hanging="360"/>
      </w:pPr>
    </w:lvl>
    <w:lvl w:ilvl="7" w:tentative="0">
      <w:start w:val="1"/>
      <w:numFmt w:val="lowerLetter"/>
      <w:lvlText w:val="%8."/>
      <w:lvlJc w:val="left"/>
      <w:pPr>
        <w:ind w:left="7603" w:hanging="360"/>
      </w:pPr>
    </w:lvl>
    <w:lvl w:ilvl="8" w:tentative="0">
      <w:start w:val="1"/>
      <w:numFmt w:val="lowerRoman"/>
      <w:lvlText w:val="%9."/>
      <w:lvlJc w:val="right"/>
      <w:pPr>
        <w:ind w:left="8323" w:hanging="180"/>
      </w:pPr>
    </w:lvl>
  </w:abstractNum>
  <w:abstractNum w:abstractNumId="14">
    <w:nsid w:val="6B277582"/>
    <w:multiLevelType w:val="multilevel"/>
    <w:tmpl w:val="6B277582"/>
    <w:lvl w:ilvl="0" w:tentative="0">
      <w:start w:val="1"/>
      <w:numFmt w:val="decimal"/>
      <w:pStyle w:val="67"/>
      <w:lvlText w:val="Art. %1º"/>
      <w:lvlJc w:val="left"/>
      <w:pPr>
        <w:tabs>
          <w:tab w:val="left" w:pos="1021"/>
        </w:tabs>
        <w:ind w:left="1021" w:hanging="1021"/>
      </w:pPr>
      <w:rPr>
        <w:rFonts w:hint="default" w:ascii="Arial" w:hAnsi="Arial"/>
        <w:b/>
        <w:i w:val="0"/>
      </w:rPr>
    </w:lvl>
    <w:lvl w:ilvl="1" w:tentative="0">
      <w:start w:val="10"/>
      <w:numFmt w:val="decimal"/>
      <w:lvlRestart w:val="0"/>
      <w:pStyle w:val="66"/>
      <w:lvlText w:val="Art. %2."/>
      <w:lvlJc w:val="left"/>
      <w:pPr>
        <w:tabs>
          <w:tab w:val="left" w:pos="1021"/>
        </w:tabs>
        <w:ind w:left="1021" w:hanging="1021"/>
      </w:pPr>
      <w:rPr>
        <w:rFonts w:hint="default" w:ascii="Arial" w:hAnsi="Arial"/>
        <w:b/>
        <w:i w:val="0"/>
        <w:color w:val="auto"/>
        <w:sz w:val="24"/>
        <w:szCs w:val="24"/>
      </w:rPr>
    </w:lvl>
    <w:lvl w:ilvl="2" w:tentative="0">
      <w:start w:val="1"/>
      <w:numFmt w:val="none"/>
      <w:pStyle w:val="68"/>
      <w:lvlText w:val="%3"/>
      <w:lvlJc w:val="left"/>
      <w:pPr>
        <w:tabs>
          <w:tab w:val="left" w:pos="1021"/>
        </w:tabs>
        <w:ind w:left="1701" w:hanging="680"/>
      </w:pPr>
      <w:rPr>
        <w:rFonts w:hint="default"/>
        <w:b/>
        <w:i w:val="0"/>
      </w:rPr>
    </w:lvl>
    <w:lvl w:ilvl="3" w:tentative="0">
      <w:start w:val="1"/>
      <w:numFmt w:val="upperRoman"/>
      <w:pStyle w:val="69"/>
      <w:lvlText w:val="%4."/>
      <w:lvlJc w:val="left"/>
      <w:pPr>
        <w:tabs>
          <w:tab w:val="left" w:pos="2381"/>
        </w:tabs>
        <w:ind w:left="2381" w:hanging="680"/>
      </w:pPr>
      <w:rPr>
        <w:rFonts w:hint="default"/>
        <w:b/>
        <w:i w:val="0"/>
      </w:rPr>
    </w:lvl>
    <w:lvl w:ilvl="4" w:tentative="0">
      <w:start w:val="1"/>
      <w:numFmt w:val="lowerLetter"/>
      <w:pStyle w:val="70"/>
      <w:lvlText w:val="%5."/>
      <w:lvlJc w:val="left"/>
      <w:pPr>
        <w:tabs>
          <w:tab w:val="left" w:pos="2524"/>
        </w:tabs>
        <w:ind w:left="2524" w:hanging="397"/>
      </w:pPr>
      <w:rPr>
        <w:rFonts w:hint="default"/>
        <w:b w:val="0"/>
        <w:i w:val="0"/>
      </w:rPr>
    </w:lvl>
    <w:lvl w:ilvl="5" w:tentative="0">
      <w:start w:val="1"/>
      <w:numFmt w:val="lowerRoman"/>
      <w:lvlText w:val="%6."/>
      <w:lvlJc w:val="right"/>
      <w:pPr>
        <w:tabs>
          <w:tab w:val="left" w:pos="3753"/>
        </w:tabs>
        <w:ind w:left="3753" w:hanging="180"/>
      </w:pPr>
      <w:rPr>
        <w:rFonts w:hint="default"/>
      </w:rPr>
    </w:lvl>
    <w:lvl w:ilvl="6" w:tentative="0">
      <w:start w:val="1"/>
      <w:numFmt w:val="decimal"/>
      <w:lvlText w:val="%7."/>
      <w:lvlJc w:val="left"/>
      <w:pPr>
        <w:tabs>
          <w:tab w:val="left" w:pos="4473"/>
        </w:tabs>
        <w:ind w:left="4473" w:hanging="360"/>
      </w:pPr>
      <w:rPr>
        <w:rFonts w:hint="default"/>
      </w:rPr>
    </w:lvl>
    <w:lvl w:ilvl="7" w:tentative="0">
      <w:start w:val="1"/>
      <w:numFmt w:val="lowerLetter"/>
      <w:lvlText w:val="%8."/>
      <w:lvlJc w:val="left"/>
      <w:pPr>
        <w:tabs>
          <w:tab w:val="left" w:pos="5193"/>
        </w:tabs>
        <w:ind w:left="5193" w:hanging="360"/>
      </w:pPr>
      <w:rPr>
        <w:rFonts w:hint="default"/>
      </w:rPr>
    </w:lvl>
    <w:lvl w:ilvl="8" w:tentative="0">
      <w:start w:val="1"/>
      <w:numFmt w:val="lowerRoman"/>
      <w:lvlText w:val="%9."/>
      <w:lvlJc w:val="right"/>
      <w:pPr>
        <w:tabs>
          <w:tab w:val="left" w:pos="5913"/>
        </w:tabs>
        <w:ind w:left="5913" w:hanging="180"/>
      </w:pPr>
      <w:rPr>
        <w:rFonts w:hint="default"/>
      </w:rPr>
    </w:lvl>
  </w:abstractNum>
  <w:abstractNum w:abstractNumId="15">
    <w:nsid w:val="6CBC32BF"/>
    <w:multiLevelType w:val="multilevel"/>
    <w:tmpl w:val="6CBC32BF"/>
    <w:lvl w:ilvl="0" w:tentative="0">
      <w:start w:val="1"/>
      <w:numFmt w:val="upperRoman"/>
      <w:lvlText w:val="%1."/>
      <w:lvlJc w:val="left"/>
      <w:pPr>
        <w:ind w:left="2563" w:hanging="360"/>
      </w:pPr>
      <w:rPr>
        <w:rFonts w:hint="default" w:ascii="Arial" w:hAnsi="Arial" w:cs="Calibri"/>
        <w:b w:val="0"/>
        <w:i w:val="0"/>
        <w:strike w:val="0"/>
        <w:dstrike w:val="0"/>
        <w:color w:val="333333"/>
        <w:sz w:val="24"/>
        <w:szCs w:val="22"/>
        <w:u w:val="none" w:color="000000"/>
        <w:vertAlign w:val="baseline"/>
      </w:rPr>
    </w:lvl>
    <w:lvl w:ilvl="1" w:tentative="0">
      <w:start w:val="1"/>
      <w:numFmt w:val="lowerLetter"/>
      <w:lvlText w:val="%2."/>
      <w:lvlJc w:val="left"/>
      <w:pPr>
        <w:ind w:left="3283" w:hanging="360"/>
      </w:pPr>
    </w:lvl>
    <w:lvl w:ilvl="2" w:tentative="0">
      <w:start w:val="1"/>
      <w:numFmt w:val="lowerRoman"/>
      <w:lvlText w:val="%3."/>
      <w:lvlJc w:val="right"/>
      <w:pPr>
        <w:ind w:left="4003" w:hanging="180"/>
      </w:pPr>
    </w:lvl>
    <w:lvl w:ilvl="3" w:tentative="0">
      <w:start w:val="1"/>
      <w:numFmt w:val="decimal"/>
      <w:lvlText w:val="%4."/>
      <w:lvlJc w:val="left"/>
      <w:pPr>
        <w:ind w:left="4723" w:hanging="360"/>
      </w:pPr>
    </w:lvl>
    <w:lvl w:ilvl="4" w:tentative="0">
      <w:start w:val="1"/>
      <w:numFmt w:val="lowerLetter"/>
      <w:lvlText w:val="%5."/>
      <w:lvlJc w:val="left"/>
      <w:pPr>
        <w:ind w:left="5443" w:hanging="360"/>
      </w:pPr>
    </w:lvl>
    <w:lvl w:ilvl="5" w:tentative="0">
      <w:start w:val="1"/>
      <w:numFmt w:val="lowerRoman"/>
      <w:lvlText w:val="%6."/>
      <w:lvlJc w:val="right"/>
      <w:pPr>
        <w:ind w:left="6163" w:hanging="180"/>
      </w:pPr>
    </w:lvl>
    <w:lvl w:ilvl="6" w:tentative="0">
      <w:start w:val="1"/>
      <w:numFmt w:val="decimal"/>
      <w:lvlText w:val="%7."/>
      <w:lvlJc w:val="left"/>
      <w:pPr>
        <w:ind w:left="6883" w:hanging="360"/>
      </w:pPr>
    </w:lvl>
    <w:lvl w:ilvl="7" w:tentative="0">
      <w:start w:val="1"/>
      <w:numFmt w:val="lowerLetter"/>
      <w:lvlText w:val="%8."/>
      <w:lvlJc w:val="left"/>
      <w:pPr>
        <w:ind w:left="7603" w:hanging="360"/>
      </w:pPr>
    </w:lvl>
    <w:lvl w:ilvl="8" w:tentative="0">
      <w:start w:val="1"/>
      <w:numFmt w:val="lowerRoman"/>
      <w:lvlText w:val="%9."/>
      <w:lvlJc w:val="right"/>
      <w:pPr>
        <w:ind w:left="8323" w:hanging="180"/>
      </w:pPr>
    </w:lvl>
  </w:abstractNum>
  <w:abstractNum w:abstractNumId="16">
    <w:nsid w:val="77A6BA2D"/>
    <w:multiLevelType w:val="multilevel"/>
    <w:tmpl w:val="77A6BA2D"/>
    <w:lvl w:ilvl="0" w:tentative="0">
      <w:start w:val="1"/>
      <w:numFmt w:val="upperRoman"/>
      <w:lvlText w:val="%1."/>
      <w:lvlJc w:val="left"/>
      <w:pPr>
        <w:ind w:left="2990" w:hanging="360"/>
      </w:pPr>
      <w:rPr>
        <w:rFonts w:hint="default" w:ascii="Arial" w:hAnsi="Arial" w:cs="Calibri"/>
        <w:b w:val="0"/>
        <w:i w:val="0"/>
        <w:strike w:val="0"/>
        <w:dstrike w:val="0"/>
        <w:color w:val="333333"/>
        <w:sz w:val="24"/>
        <w:szCs w:val="22"/>
        <w:u w:val="none" w:color="000000"/>
        <w:vertAlign w:val="baseline"/>
      </w:rPr>
    </w:lvl>
    <w:lvl w:ilvl="1" w:tentative="0">
      <w:start w:val="1"/>
      <w:numFmt w:val="lowerLetter"/>
      <w:lvlText w:val="%2."/>
      <w:lvlJc w:val="left"/>
      <w:pPr>
        <w:ind w:left="3710" w:hanging="360"/>
      </w:pPr>
    </w:lvl>
    <w:lvl w:ilvl="2" w:tentative="0">
      <w:start w:val="1"/>
      <w:numFmt w:val="lowerRoman"/>
      <w:lvlText w:val="%3."/>
      <w:lvlJc w:val="right"/>
      <w:pPr>
        <w:ind w:left="4430" w:hanging="180"/>
      </w:pPr>
    </w:lvl>
    <w:lvl w:ilvl="3" w:tentative="0">
      <w:start w:val="1"/>
      <w:numFmt w:val="decimal"/>
      <w:lvlText w:val="%4."/>
      <w:lvlJc w:val="left"/>
      <w:pPr>
        <w:ind w:left="5150" w:hanging="360"/>
      </w:pPr>
    </w:lvl>
    <w:lvl w:ilvl="4" w:tentative="0">
      <w:start w:val="1"/>
      <w:numFmt w:val="lowerLetter"/>
      <w:lvlText w:val="%5."/>
      <w:lvlJc w:val="left"/>
      <w:pPr>
        <w:ind w:left="5870" w:hanging="360"/>
      </w:pPr>
    </w:lvl>
    <w:lvl w:ilvl="5" w:tentative="0">
      <w:start w:val="1"/>
      <w:numFmt w:val="lowerRoman"/>
      <w:lvlText w:val="%6."/>
      <w:lvlJc w:val="right"/>
      <w:pPr>
        <w:ind w:left="6590" w:hanging="180"/>
      </w:pPr>
    </w:lvl>
    <w:lvl w:ilvl="6" w:tentative="0">
      <w:start w:val="1"/>
      <w:numFmt w:val="decimal"/>
      <w:lvlText w:val="%7."/>
      <w:lvlJc w:val="left"/>
      <w:pPr>
        <w:ind w:left="7310" w:hanging="360"/>
      </w:pPr>
    </w:lvl>
    <w:lvl w:ilvl="7" w:tentative="0">
      <w:start w:val="1"/>
      <w:numFmt w:val="lowerLetter"/>
      <w:lvlText w:val="%8."/>
      <w:lvlJc w:val="left"/>
      <w:pPr>
        <w:ind w:left="8030" w:hanging="360"/>
      </w:pPr>
    </w:lvl>
    <w:lvl w:ilvl="8" w:tentative="0">
      <w:start w:val="1"/>
      <w:numFmt w:val="lowerRoman"/>
      <w:lvlText w:val="%9."/>
      <w:lvlJc w:val="right"/>
      <w:pPr>
        <w:ind w:left="8750" w:hanging="180"/>
      </w:pPr>
    </w:lvl>
  </w:abstractNum>
  <w:num w:numId="1">
    <w:abstractNumId w:val="14"/>
  </w:num>
  <w:num w:numId="2">
    <w:abstractNumId w:val="3"/>
  </w:num>
  <w:num w:numId="3">
    <w:abstractNumId w:val="4"/>
  </w:num>
  <w:num w:numId="4">
    <w:abstractNumId w:val="8"/>
  </w:num>
  <w:num w:numId="5">
    <w:abstractNumId w:val="12"/>
  </w:num>
  <w:num w:numId="6">
    <w:abstractNumId w:val="9"/>
  </w:num>
  <w:num w:numId="7">
    <w:abstractNumId w:val="10"/>
  </w:num>
  <w:num w:numId="8">
    <w:abstractNumId w:val="15"/>
  </w:num>
  <w:num w:numId="9">
    <w:abstractNumId w:val="5"/>
  </w:num>
  <w:num w:numId="10">
    <w:abstractNumId w:val="6"/>
  </w:num>
  <w:num w:numId="11">
    <w:abstractNumId w:val="0"/>
  </w:num>
  <w:num w:numId="12">
    <w:abstractNumId w:val="7"/>
  </w:num>
  <w:num w:numId="13">
    <w:abstractNumId w:val="1"/>
  </w:num>
  <w:num w:numId="14">
    <w:abstractNumId w:val="11"/>
  </w:num>
  <w:num w:numId="15">
    <w:abstractNumId w:val="2"/>
  </w:num>
  <w:num w:numId="16">
    <w:abstractNumId w:val="13"/>
  </w:num>
  <w:num w:numId="17">
    <w:abstractNumId w:val="16"/>
  </w:num>
  <w:num w:numId="18">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5BE"/>
    <w:rsid w:val="00004B76"/>
    <w:rsid w:val="00007F04"/>
    <w:rsid w:val="000217C4"/>
    <w:rsid w:val="00027302"/>
    <w:rsid w:val="00066CE5"/>
    <w:rsid w:val="000671FB"/>
    <w:rsid w:val="000676FA"/>
    <w:rsid w:val="00086584"/>
    <w:rsid w:val="0009180D"/>
    <w:rsid w:val="000924A5"/>
    <w:rsid w:val="000A07AC"/>
    <w:rsid w:val="000A6335"/>
    <w:rsid w:val="000B32AC"/>
    <w:rsid w:val="000B79BE"/>
    <w:rsid w:val="000E11F9"/>
    <w:rsid w:val="000E53E3"/>
    <w:rsid w:val="000F74F8"/>
    <w:rsid w:val="001014D1"/>
    <w:rsid w:val="001015D7"/>
    <w:rsid w:val="001065AB"/>
    <w:rsid w:val="00112BC7"/>
    <w:rsid w:val="00120403"/>
    <w:rsid w:val="0012052D"/>
    <w:rsid w:val="0012210B"/>
    <w:rsid w:val="00126710"/>
    <w:rsid w:val="00144868"/>
    <w:rsid w:val="00150E18"/>
    <w:rsid w:val="001561B5"/>
    <w:rsid w:val="00180EF2"/>
    <w:rsid w:val="00186A70"/>
    <w:rsid w:val="00196A87"/>
    <w:rsid w:val="001A4AFF"/>
    <w:rsid w:val="001A6842"/>
    <w:rsid w:val="001B33EB"/>
    <w:rsid w:val="001B4BDA"/>
    <w:rsid w:val="001C2FE3"/>
    <w:rsid w:val="001C3578"/>
    <w:rsid w:val="001C3B5D"/>
    <w:rsid w:val="001D6E78"/>
    <w:rsid w:val="001D782F"/>
    <w:rsid w:val="001D798B"/>
    <w:rsid w:val="001F53A7"/>
    <w:rsid w:val="001F569C"/>
    <w:rsid w:val="00202316"/>
    <w:rsid w:val="00204604"/>
    <w:rsid w:val="00210609"/>
    <w:rsid w:val="00211FA2"/>
    <w:rsid w:val="00212471"/>
    <w:rsid w:val="00214A80"/>
    <w:rsid w:val="00215796"/>
    <w:rsid w:val="00230938"/>
    <w:rsid w:val="00245B0F"/>
    <w:rsid w:val="00253339"/>
    <w:rsid w:val="002549DA"/>
    <w:rsid w:val="00265240"/>
    <w:rsid w:val="0028787C"/>
    <w:rsid w:val="00297D19"/>
    <w:rsid w:val="002D1022"/>
    <w:rsid w:val="002E2137"/>
    <w:rsid w:val="002E5CD6"/>
    <w:rsid w:val="003138C6"/>
    <w:rsid w:val="00317A36"/>
    <w:rsid w:val="00342C7C"/>
    <w:rsid w:val="00345C1E"/>
    <w:rsid w:val="00345DDF"/>
    <w:rsid w:val="0035352D"/>
    <w:rsid w:val="003552C6"/>
    <w:rsid w:val="00355523"/>
    <w:rsid w:val="0036537E"/>
    <w:rsid w:val="00365A2B"/>
    <w:rsid w:val="00382F97"/>
    <w:rsid w:val="00383159"/>
    <w:rsid w:val="003870D5"/>
    <w:rsid w:val="003927A5"/>
    <w:rsid w:val="003A3FEB"/>
    <w:rsid w:val="003A70D3"/>
    <w:rsid w:val="003C2FF2"/>
    <w:rsid w:val="003C633D"/>
    <w:rsid w:val="003E1765"/>
    <w:rsid w:val="003E38B4"/>
    <w:rsid w:val="003F7F49"/>
    <w:rsid w:val="004229F3"/>
    <w:rsid w:val="004300E7"/>
    <w:rsid w:val="004323C2"/>
    <w:rsid w:val="00442FDF"/>
    <w:rsid w:val="00443F7F"/>
    <w:rsid w:val="004551BD"/>
    <w:rsid w:val="0047018D"/>
    <w:rsid w:val="004732DD"/>
    <w:rsid w:val="00473698"/>
    <w:rsid w:val="00483673"/>
    <w:rsid w:val="00497E26"/>
    <w:rsid w:val="004A5A1F"/>
    <w:rsid w:val="004A7A66"/>
    <w:rsid w:val="004B3157"/>
    <w:rsid w:val="004C0F9F"/>
    <w:rsid w:val="004C7CA3"/>
    <w:rsid w:val="004F0697"/>
    <w:rsid w:val="004F1439"/>
    <w:rsid w:val="004F2A8E"/>
    <w:rsid w:val="00500AD0"/>
    <w:rsid w:val="005019F0"/>
    <w:rsid w:val="0051506E"/>
    <w:rsid w:val="00523036"/>
    <w:rsid w:val="005272FB"/>
    <w:rsid w:val="00540CC5"/>
    <w:rsid w:val="005436FA"/>
    <w:rsid w:val="005457DA"/>
    <w:rsid w:val="00554E42"/>
    <w:rsid w:val="0056074F"/>
    <w:rsid w:val="00560DF7"/>
    <w:rsid w:val="00566C20"/>
    <w:rsid w:val="0057482A"/>
    <w:rsid w:val="0057594F"/>
    <w:rsid w:val="00586E36"/>
    <w:rsid w:val="00590567"/>
    <w:rsid w:val="005B32FE"/>
    <w:rsid w:val="005B5015"/>
    <w:rsid w:val="005C09A6"/>
    <w:rsid w:val="005D5667"/>
    <w:rsid w:val="005E0B4C"/>
    <w:rsid w:val="005E6D41"/>
    <w:rsid w:val="005F5AB8"/>
    <w:rsid w:val="00602FF1"/>
    <w:rsid w:val="00603B42"/>
    <w:rsid w:val="00610293"/>
    <w:rsid w:val="00611470"/>
    <w:rsid w:val="006163F6"/>
    <w:rsid w:val="00620543"/>
    <w:rsid w:val="00630067"/>
    <w:rsid w:val="00632308"/>
    <w:rsid w:val="006338DA"/>
    <w:rsid w:val="006429F1"/>
    <w:rsid w:val="00654849"/>
    <w:rsid w:val="00661F5C"/>
    <w:rsid w:val="00664AF4"/>
    <w:rsid w:val="0066621F"/>
    <w:rsid w:val="00671D0E"/>
    <w:rsid w:val="00683A66"/>
    <w:rsid w:val="006A69C3"/>
    <w:rsid w:val="006B735C"/>
    <w:rsid w:val="006C779F"/>
    <w:rsid w:val="006D2A0A"/>
    <w:rsid w:val="006D4331"/>
    <w:rsid w:val="006D5CEC"/>
    <w:rsid w:val="006E55C9"/>
    <w:rsid w:val="006F0222"/>
    <w:rsid w:val="006F121C"/>
    <w:rsid w:val="006F1939"/>
    <w:rsid w:val="006F1CB3"/>
    <w:rsid w:val="00701937"/>
    <w:rsid w:val="0071326F"/>
    <w:rsid w:val="0073323B"/>
    <w:rsid w:val="0073588C"/>
    <w:rsid w:val="007477D9"/>
    <w:rsid w:val="00753B8C"/>
    <w:rsid w:val="007543D9"/>
    <w:rsid w:val="0075677E"/>
    <w:rsid w:val="00762700"/>
    <w:rsid w:val="00772FB5"/>
    <w:rsid w:val="00774CF8"/>
    <w:rsid w:val="007754FB"/>
    <w:rsid w:val="00781104"/>
    <w:rsid w:val="00784D10"/>
    <w:rsid w:val="00791CAF"/>
    <w:rsid w:val="007A5CB8"/>
    <w:rsid w:val="007B3D9A"/>
    <w:rsid w:val="007B703B"/>
    <w:rsid w:val="007B7788"/>
    <w:rsid w:val="007D3139"/>
    <w:rsid w:val="007D4ED6"/>
    <w:rsid w:val="007D5339"/>
    <w:rsid w:val="00805D52"/>
    <w:rsid w:val="00820240"/>
    <w:rsid w:val="0082047C"/>
    <w:rsid w:val="00827F81"/>
    <w:rsid w:val="00833420"/>
    <w:rsid w:val="008372F1"/>
    <w:rsid w:val="00842C24"/>
    <w:rsid w:val="00845599"/>
    <w:rsid w:val="008507C4"/>
    <w:rsid w:val="00850A48"/>
    <w:rsid w:val="008535A7"/>
    <w:rsid w:val="00857C23"/>
    <w:rsid w:val="008640B7"/>
    <w:rsid w:val="008642B5"/>
    <w:rsid w:val="00866E27"/>
    <w:rsid w:val="0087707C"/>
    <w:rsid w:val="008801AA"/>
    <w:rsid w:val="00881390"/>
    <w:rsid w:val="008829DC"/>
    <w:rsid w:val="00885605"/>
    <w:rsid w:val="0089183E"/>
    <w:rsid w:val="008A0F58"/>
    <w:rsid w:val="008A532C"/>
    <w:rsid w:val="008A72CC"/>
    <w:rsid w:val="008B626C"/>
    <w:rsid w:val="008B6536"/>
    <w:rsid w:val="008C74DF"/>
    <w:rsid w:val="008D3031"/>
    <w:rsid w:val="008D5682"/>
    <w:rsid w:val="008E50DE"/>
    <w:rsid w:val="008E6D3D"/>
    <w:rsid w:val="008F4684"/>
    <w:rsid w:val="009162DA"/>
    <w:rsid w:val="009228FB"/>
    <w:rsid w:val="0092631C"/>
    <w:rsid w:val="0092741A"/>
    <w:rsid w:val="00930ACA"/>
    <w:rsid w:val="00933ED8"/>
    <w:rsid w:val="0093766B"/>
    <w:rsid w:val="009441B6"/>
    <w:rsid w:val="00944BDE"/>
    <w:rsid w:val="00967438"/>
    <w:rsid w:val="00971B5E"/>
    <w:rsid w:val="00977AA1"/>
    <w:rsid w:val="009A2025"/>
    <w:rsid w:val="009A5796"/>
    <w:rsid w:val="009D2F85"/>
    <w:rsid w:val="009F079A"/>
    <w:rsid w:val="009F15E8"/>
    <w:rsid w:val="009F2B82"/>
    <w:rsid w:val="009F531C"/>
    <w:rsid w:val="00A02B3F"/>
    <w:rsid w:val="00A142AF"/>
    <w:rsid w:val="00A326C4"/>
    <w:rsid w:val="00A3358E"/>
    <w:rsid w:val="00A34378"/>
    <w:rsid w:val="00A422CE"/>
    <w:rsid w:val="00A4302E"/>
    <w:rsid w:val="00A51C6A"/>
    <w:rsid w:val="00A57AFD"/>
    <w:rsid w:val="00A67FAD"/>
    <w:rsid w:val="00A94D4B"/>
    <w:rsid w:val="00AB6FA3"/>
    <w:rsid w:val="00AC05BE"/>
    <w:rsid w:val="00AC0F90"/>
    <w:rsid w:val="00AC3093"/>
    <w:rsid w:val="00AC7F45"/>
    <w:rsid w:val="00AD7672"/>
    <w:rsid w:val="00AE0110"/>
    <w:rsid w:val="00AE09F7"/>
    <w:rsid w:val="00AE4834"/>
    <w:rsid w:val="00AF6E8C"/>
    <w:rsid w:val="00AF71A7"/>
    <w:rsid w:val="00AF73DC"/>
    <w:rsid w:val="00B016B9"/>
    <w:rsid w:val="00B032E6"/>
    <w:rsid w:val="00B07C3F"/>
    <w:rsid w:val="00B20F74"/>
    <w:rsid w:val="00B23BD9"/>
    <w:rsid w:val="00B260A0"/>
    <w:rsid w:val="00B538D7"/>
    <w:rsid w:val="00B67F5B"/>
    <w:rsid w:val="00B71CFD"/>
    <w:rsid w:val="00B72545"/>
    <w:rsid w:val="00B739B3"/>
    <w:rsid w:val="00B825B1"/>
    <w:rsid w:val="00B85192"/>
    <w:rsid w:val="00B90D4E"/>
    <w:rsid w:val="00B9480E"/>
    <w:rsid w:val="00BB0292"/>
    <w:rsid w:val="00BB0685"/>
    <w:rsid w:val="00BB1101"/>
    <w:rsid w:val="00BB2038"/>
    <w:rsid w:val="00BB3B0C"/>
    <w:rsid w:val="00BC18E0"/>
    <w:rsid w:val="00BC5497"/>
    <w:rsid w:val="00BC620D"/>
    <w:rsid w:val="00BD31D6"/>
    <w:rsid w:val="00BD7926"/>
    <w:rsid w:val="00BE06C9"/>
    <w:rsid w:val="00BE22A1"/>
    <w:rsid w:val="00BE4177"/>
    <w:rsid w:val="00BE7E5D"/>
    <w:rsid w:val="00BF1D3D"/>
    <w:rsid w:val="00BF35E6"/>
    <w:rsid w:val="00BF4297"/>
    <w:rsid w:val="00BF5270"/>
    <w:rsid w:val="00C2016E"/>
    <w:rsid w:val="00C22CCE"/>
    <w:rsid w:val="00C30C8B"/>
    <w:rsid w:val="00C3417A"/>
    <w:rsid w:val="00C34C49"/>
    <w:rsid w:val="00C43DB7"/>
    <w:rsid w:val="00C61717"/>
    <w:rsid w:val="00C7018D"/>
    <w:rsid w:val="00C704AE"/>
    <w:rsid w:val="00C92497"/>
    <w:rsid w:val="00C9552B"/>
    <w:rsid w:val="00CA039D"/>
    <w:rsid w:val="00CB0C8B"/>
    <w:rsid w:val="00CC24E9"/>
    <w:rsid w:val="00CC4409"/>
    <w:rsid w:val="00CC5704"/>
    <w:rsid w:val="00CE537C"/>
    <w:rsid w:val="00CE5E7F"/>
    <w:rsid w:val="00CF0808"/>
    <w:rsid w:val="00D0410A"/>
    <w:rsid w:val="00D12488"/>
    <w:rsid w:val="00D251F8"/>
    <w:rsid w:val="00D4787D"/>
    <w:rsid w:val="00D5734E"/>
    <w:rsid w:val="00D81B64"/>
    <w:rsid w:val="00D91823"/>
    <w:rsid w:val="00D94ACB"/>
    <w:rsid w:val="00DB482D"/>
    <w:rsid w:val="00DB7F3E"/>
    <w:rsid w:val="00DC1048"/>
    <w:rsid w:val="00DC2F2C"/>
    <w:rsid w:val="00DC6049"/>
    <w:rsid w:val="00DC73FB"/>
    <w:rsid w:val="00DD7374"/>
    <w:rsid w:val="00DF2409"/>
    <w:rsid w:val="00DF5940"/>
    <w:rsid w:val="00E05FFB"/>
    <w:rsid w:val="00E07019"/>
    <w:rsid w:val="00E1104E"/>
    <w:rsid w:val="00E2064E"/>
    <w:rsid w:val="00E22437"/>
    <w:rsid w:val="00E25F04"/>
    <w:rsid w:val="00E341BB"/>
    <w:rsid w:val="00E4562D"/>
    <w:rsid w:val="00E66229"/>
    <w:rsid w:val="00E667EF"/>
    <w:rsid w:val="00E676BE"/>
    <w:rsid w:val="00E67CCB"/>
    <w:rsid w:val="00E86135"/>
    <w:rsid w:val="00E87DF2"/>
    <w:rsid w:val="00E92CAC"/>
    <w:rsid w:val="00E95A01"/>
    <w:rsid w:val="00EA5A70"/>
    <w:rsid w:val="00EB6EDE"/>
    <w:rsid w:val="00EC4E7C"/>
    <w:rsid w:val="00EE11FF"/>
    <w:rsid w:val="00EE63DB"/>
    <w:rsid w:val="00F0068F"/>
    <w:rsid w:val="00F500D7"/>
    <w:rsid w:val="00F56ADE"/>
    <w:rsid w:val="00F632B2"/>
    <w:rsid w:val="00F72EF5"/>
    <w:rsid w:val="00F773B2"/>
    <w:rsid w:val="00F8728A"/>
    <w:rsid w:val="00FB6E57"/>
    <w:rsid w:val="00FD3FC1"/>
    <w:rsid w:val="00FE1DBE"/>
    <w:rsid w:val="05E23402"/>
    <w:rsid w:val="06D933E9"/>
    <w:rsid w:val="098221DC"/>
    <w:rsid w:val="0BC81C4C"/>
    <w:rsid w:val="0E9D09C3"/>
    <w:rsid w:val="0ED87D5C"/>
    <w:rsid w:val="100167B4"/>
    <w:rsid w:val="10EB34BA"/>
    <w:rsid w:val="11042F73"/>
    <w:rsid w:val="127B3567"/>
    <w:rsid w:val="15167BCC"/>
    <w:rsid w:val="194A58BA"/>
    <w:rsid w:val="20A37674"/>
    <w:rsid w:val="23A11FF7"/>
    <w:rsid w:val="264874EB"/>
    <w:rsid w:val="27C459DC"/>
    <w:rsid w:val="2A1D44BD"/>
    <w:rsid w:val="2AC12453"/>
    <w:rsid w:val="2B405B55"/>
    <w:rsid w:val="2B660D5C"/>
    <w:rsid w:val="2BA51ACC"/>
    <w:rsid w:val="2C946ED4"/>
    <w:rsid w:val="300A25DD"/>
    <w:rsid w:val="30110E08"/>
    <w:rsid w:val="30F77571"/>
    <w:rsid w:val="35FA517A"/>
    <w:rsid w:val="363F2AB9"/>
    <w:rsid w:val="37EF5264"/>
    <w:rsid w:val="384D67C3"/>
    <w:rsid w:val="39E668B6"/>
    <w:rsid w:val="3DDC29EA"/>
    <w:rsid w:val="45326F2A"/>
    <w:rsid w:val="46491363"/>
    <w:rsid w:val="48003BF1"/>
    <w:rsid w:val="48B57BD6"/>
    <w:rsid w:val="4979339D"/>
    <w:rsid w:val="498E6CE0"/>
    <w:rsid w:val="4AA95556"/>
    <w:rsid w:val="4AB04045"/>
    <w:rsid w:val="4E033C19"/>
    <w:rsid w:val="4EA12830"/>
    <w:rsid w:val="4EA23881"/>
    <w:rsid w:val="4FB832DC"/>
    <w:rsid w:val="50CA545B"/>
    <w:rsid w:val="510829CA"/>
    <w:rsid w:val="54CE57EF"/>
    <w:rsid w:val="56A54BC8"/>
    <w:rsid w:val="56DA2AA8"/>
    <w:rsid w:val="583E629E"/>
    <w:rsid w:val="59436E56"/>
    <w:rsid w:val="59F702A9"/>
    <w:rsid w:val="59FA493A"/>
    <w:rsid w:val="5AFF2E4C"/>
    <w:rsid w:val="5B91698B"/>
    <w:rsid w:val="5CB40A56"/>
    <w:rsid w:val="5E174F14"/>
    <w:rsid w:val="5EE72782"/>
    <w:rsid w:val="5FBA5639"/>
    <w:rsid w:val="62040027"/>
    <w:rsid w:val="6309382F"/>
    <w:rsid w:val="65AC2448"/>
    <w:rsid w:val="6784422B"/>
    <w:rsid w:val="68E6429E"/>
    <w:rsid w:val="6C3B68A3"/>
    <w:rsid w:val="6E8C31B4"/>
    <w:rsid w:val="6F494840"/>
    <w:rsid w:val="75D249F2"/>
    <w:rsid w:val="77B83C0B"/>
    <w:rsid w:val="7A2C704C"/>
    <w:rsid w:val="7A3E4EB6"/>
    <w:rsid w:val="7C7335D3"/>
    <w:rsid w:val="7CBF0140"/>
    <w:rsid w:val="7D744B76"/>
    <w:rsid w:val="7ED7737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99" w:name="Normal Indent"/>
    <w:lsdException w:uiPriority="99" w:name="footnote text"/>
    <w:lsdException w:qFormat="1" w:unhideWhenUsed="0" w:uiPriority="0" w:name="annotation text"/>
    <w:lsdException w:qFormat="1" w:uiPriority="0" w:name="header"/>
    <w:lsdException w:qFormat="1" w:uiPriority="0"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0" w:name="Body Text"/>
    <w:lsdException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0" w:name="Body Text 2"/>
    <w:lsdException w:uiPriority="0" w:name="Body Text 3"/>
    <w:lsdException w:uiPriority="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nhideWhenUsed="0" w:uiPriority="0" w:name="Balloon Text"/>
    <w:lsdException w:unhideWhenUsed="0" w:uiPriority="39" w:semiHidden="0" w:name="Table Grid"/>
    <w:lsdException w:unhideWhenUsed="0" w:uiPriority="99" w:semiHidden="0" w:name="Table Theme"/>
    <w:lsdException w:qFormat="1" w:unhideWhenUsed="0" w:uiPriority="34" w:semiHidden="0" w:name="List Paragraph"/>
  </w:latentStyles>
  <w:style w:type="paragraph" w:default="1" w:styleId="1">
    <w:name w:val="Normal"/>
    <w:qFormat/>
    <w:uiPriority w:val="0"/>
    <w:pPr>
      <w:spacing w:after="0" w:line="240" w:lineRule="auto"/>
      <w:jc w:val="both"/>
    </w:pPr>
    <w:rPr>
      <w:rFonts w:ascii="Arial" w:hAnsi="Arial" w:eastAsia="Times New Roman" w:cs="Times New Roman"/>
      <w:sz w:val="24"/>
      <w:szCs w:val="24"/>
      <w:lang w:val="pt-BR" w:eastAsia="pt-BR" w:bidi="ar-SA"/>
    </w:rPr>
  </w:style>
  <w:style w:type="paragraph" w:styleId="2">
    <w:name w:val="heading 1"/>
    <w:basedOn w:val="1"/>
    <w:next w:val="1"/>
    <w:link w:val="34"/>
    <w:qFormat/>
    <w:uiPriority w:val="0"/>
    <w:pPr>
      <w:keepNext/>
      <w:spacing w:before="360" w:after="120"/>
      <w:jc w:val="center"/>
      <w:outlineLvl w:val="0"/>
    </w:pPr>
    <w:rPr>
      <w:rFonts w:cs="Arial"/>
      <w:b/>
      <w:bCs/>
      <w:kern w:val="28"/>
    </w:rPr>
  </w:style>
  <w:style w:type="paragraph" w:styleId="3">
    <w:name w:val="heading 2"/>
    <w:basedOn w:val="1"/>
    <w:next w:val="1"/>
    <w:link w:val="35"/>
    <w:qFormat/>
    <w:uiPriority w:val="0"/>
    <w:pPr>
      <w:keepNext/>
      <w:spacing w:before="240" w:after="240"/>
      <w:jc w:val="center"/>
      <w:outlineLvl w:val="1"/>
    </w:pPr>
    <w:rPr>
      <w:b/>
    </w:rPr>
  </w:style>
  <w:style w:type="paragraph" w:styleId="4">
    <w:name w:val="heading 3"/>
    <w:basedOn w:val="1"/>
    <w:next w:val="1"/>
    <w:link w:val="36"/>
    <w:qFormat/>
    <w:uiPriority w:val="0"/>
    <w:pPr>
      <w:keepNext/>
      <w:tabs>
        <w:tab w:val="left" w:pos="288"/>
        <w:tab w:val="left" w:pos="1008"/>
        <w:tab w:val="left" w:pos="1728"/>
        <w:tab w:val="left" w:pos="2448"/>
        <w:tab w:val="left" w:pos="3168"/>
        <w:tab w:val="left" w:pos="3888"/>
        <w:tab w:val="left" w:pos="4608"/>
        <w:tab w:val="left" w:pos="5328"/>
        <w:tab w:val="left" w:pos="6048"/>
        <w:tab w:val="left" w:pos="6768"/>
      </w:tabs>
      <w:spacing w:before="120" w:after="240"/>
      <w:jc w:val="center"/>
      <w:outlineLvl w:val="2"/>
    </w:pPr>
    <w:rPr>
      <w:b/>
    </w:rPr>
  </w:style>
  <w:style w:type="paragraph" w:styleId="5">
    <w:name w:val="heading 4"/>
    <w:basedOn w:val="1"/>
    <w:next w:val="1"/>
    <w:link w:val="37"/>
    <w:qFormat/>
    <w:uiPriority w:val="0"/>
    <w:pPr>
      <w:keepNext/>
      <w:jc w:val="right"/>
      <w:outlineLvl w:val="3"/>
    </w:pPr>
    <w:rPr>
      <w:b/>
      <w:sz w:val="64"/>
    </w:rPr>
  </w:style>
  <w:style w:type="paragraph" w:styleId="6">
    <w:name w:val="heading 5"/>
    <w:basedOn w:val="1"/>
    <w:next w:val="1"/>
    <w:link w:val="38"/>
    <w:qFormat/>
    <w:uiPriority w:val="0"/>
    <w:pPr>
      <w:keepNext/>
      <w:tabs>
        <w:tab w:val="left" w:pos="288"/>
        <w:tab w:val="left" w:pos="1008"/>
        <w:tab w:val="left" w:pos="1728"/>
        <w:tab w:val="left" w:pos="2448"/>
        <w:tab w:val="left" w:pos="3168"/>
        <w:tab w:val="left" w:pos="3888"/>
        <w:tab w:val="left" w:pos="4608"/>
        <w:tab w:val="left" w:pos="5328"/>
        <w:tab w:val="left" w:pos="6048"/>
        <w:tab w:val="left" w:pos="6768"/>
      </w:tabs>
      <w:outlineLvl w:val="4"/>
    </w:pPr>
    <w:rPr>
      <w:color w:val="FF0000"/>
    </w:rPr>
  </w:style>
  <w:style w:type="paragraph" w:styleId="7">
    <w:name w:val="heading 6"/>
    <w:basedOn w:val="1"/>
    <w:next w:val="1"/>
    <w:link w:val="39"/>
    <w:qFormat/>
    <w:uiPriority w:val="0"/>
    <w:pPr>
      <w:keepNext/>
      <w:tabs>
        <w:tab w:val="left" w:pos="288"/>
        <w:tab w:val="left" w:pos="1008"/>
        <w:tab w:val="left" w:pos="1728"/>
        <w:tab w:val="left" w:pos="2448"/>
        <w:tab w:val="left" w:pos="3168"/>
        <w:tab w:val="left" w:pos="3888"/>
        <w:tab w:val="left" w:pos="4608"/>
        <w:tab w:val="left" w:pos="5328"/>
        <w:tab w:val="left" w:pos="6048"/>
        <w:tab w:val="left" w:pos="6768"/>
      </w:tabs>
      <w:jc w:val="center"/>
      <w:outlineLvl w:val="5"/>
    </w:pPr>
    <w:rPr>
      <w:b/>
    </w:rPr>
  </w:style>
  <w:style w:type="paragraph" w:styleId="8">
    <w:name w:val="heading 7"/>
    <w:basedOn w:val="1"/>
    <w:next w:val="1"/>
    <w:link w:val="40"/>
    <w:qFormat/>
    <w:uiPriority w:val="0"/>
    <w:pPr>
      <w:keepNext/>
      <w:tabs>
        <w:tab w:val="left" w:pos="288"/>
        <w:tab w:val="left" w:pos="1008"/>
        <w:tab w:val="left" w:pos="1728"/>
        <w:tab w:val="left" w:pos="2448"/>
        <w:tab w:val="left" w:pos="3168"/>
        <w:tab w:val="left" w:pos="3888"/>
        <w:tab w:val="left" w:pos="4608"/>
        <w:tab w:val="left" w:pos="5328"/>
        <w:tab w:val="left" w:pos="6048"/>
        <w:tab w:val="left" w:pos="6768"/>
      </w:tabs>
      <w:outlineLvl w:val="6"/>
    </w:pPr>
  </w:style>
  <w:style w:type="paragraph" w:styleId="9">
    <w:name w:val="heading 8"/>
    <w:basedOn w:val="1"/>
    <w:next w:val="1"/>
    <w:link w:val="41"/>
    <w:qFormat/>
    <w:uiPriority w:val="0"/>
    <w:pPr>
      <w:keepNext/>
      <w:jc w:val="center"/>
      <w:outlineLvl w:val="7"/>
    </w:pPr>
    <w:rPr>
      <w:b/>
      <w:sz w:val="26"/>
    </w:rPr>
  </w:style>
  <w:style w:type="paragraph" w:styleId="10">
    <w:name w:val="heading 9"/>
    <w:basedOn w:val="1"/>
    <w:next w:val="1"/>
    <w:link w:val="42"/>
    <w:qFormat/>
    <w:uiPriority w:val="0"/>
    <w:pPr>
      <w:keepNext/>
      <w:tabs>
        <w:tab w:val="left" w:pos="288"/>
        <w:tab w:val="left" w:pos="1008"/>
        <w:tab w:val="left" w:pos="1728"/>
        <w:tab w:val="left" w:pos="2448"/>
        <w:tab w:val="left" w:pos="3168"/>
        <w:tab w:val="left" w:pos="4608"/>
        <w:tab w:val="left" w:pos="5328"/>
        <w:tab w:val="left" w:pos="5670"/>
        <w:tab w:val="left" w:pos="6048"/>
        <w:tab w:val="left" w:pos="6768"/>
      </w:tabs>
      <w:ind w:left="5103"/>
      <w:outlineLvl w:val="8"/>
    </w:pPr>
  </w:style>
  <w:style w:type="character" w:default="1" w:styleId="28">
    <w:name w:val="Default Paragraph Font"/>
    <w:semiHidden/>
    <w:unhideWhenUsed/>
    <w:qFormat/>
    <w:uiPriority w:val="1"/>
  </w:style>
  <w:style w:type="table" w:default="1" w:styleId="33">
    <w:name w:val="Normal Table"/>
    <w:semiHidden/>
    <w:unhideWhenUsed/>
    <w:qFormat/>
    <w:uiPriority w:val="99"/>
    <w:tblPr>
      <w:tblLayout w:type="fixed"/>
      <w:tblCellMar>
        <w:top w:w="0" w:type="dxa"/>
        <w:left w:w="108" w:type="dxa"/>
        <w:bottom w:w="0" w:type="dxa"/>
        <w:right w:w="108" w:type="dxa"/>
      </w:tblCellMar>
    </w:tblPr>
  </w:style>
  <w:style w:type="paragraph" w:styleId="11">
    <w:name w:val="toc 2"/>
    <w:basedOn w:val="12"/>
    <w:next w:val="1"/>
    <w:qFormat/>
    <w:uiPriority w:val="39"/>
    <w:pPr>
      <w:tabs>
        <w:tab w:val="left" w:pos="993"/>
        <w:tab w:val="right" w:pos="9062"/>
      </w:tabs>
      <w:spacing w:before="60"/>
      <w:ind w:left="993"/>
      <w:jc w:val="left"/>
    </w:pPr>
    <w:rPr>
      <w:sz w:val="20"/>
      <w:szCs w:val="20"/>
    </w:rPr>
  </w:style>
  <w:style w:type="paragraph" w:styleId="12">
    <w:name w:val="toc 1"/>
    <w:basedOn w:val="1"/>
    <w:next w:val="1"/>
    <w:qFormat/>
    <w:uiPriority w:val="39"/>
    <w:pPr>
      <w:tabs>
        <w:tab w:val="right" w:pos="9062"/>
      </w:tabs>
      <w:spacing w:before="60"/>
      <w:jc w:val="left"/>
    </w:pPr>
    <w:rPr>
      <w:rFonts w:cs="Arial"/>
      <w:b/>
      <w:bCs/>
      <w:caps/>
      <w:sz w:val="20"/>
    </w:rPr>
  </w:style>
  <w:style w:type="paragraph" w:styleId="13">
    <w:name w:val="toc 9"/>
    <w:basedOn w:val="1"/>
    <w:next w:val="1"/>
    <w:semiHidden/>
    <w:qFormat/>
    <w:uiPriority w:val="0"/>
    <w:pPr>
      <w:ind w:left="1680"/>
      <w:jc w:val="left"/>
    </w:pPr>
    <w:rPr>
      <w:rFonts w:ascii="Times New Roman" w:hAnsi="Times New Roman"/>
      <w:sz w:val="20"/>
      <w:szCs w:val="20"/>
    </w:rPr>
  </w:style>
  <w:style w:type="paragraph" w:styleId="14">
    <w:name w:val="toc 6"/>
    <w:basedOn w:val="1"/>
    <w:next w:val="1"/>
    <w:semiHidden/>
    <w:qFormat/>
    <w:uiPriority w:val="0"/>
    <w:pPr>
      <w:tabs>
        <w:tab w:val="right" w:leader="dot" w:pos="9062"/>
      </w:tabs>
      <w:ind w:left="851"/>
      <w:jc w:val="left"/>
    </w:pPr>
    <w:rPr>
      <w:sz w:val="20"/>
      <w:szCs w:val="20"/>
    </w:rPr>
  </w:style>
  <w:style w:type="paragraph" w:styleId="15">
    <w:name w:val="annotation text"/>
    <w:basedOn w:val="1"/>
    <w:link w:val="46"/>
    <w:semiHidden/>
    <w:qFormat/>
    <w:uiPriority w:val="0"/>
    <w:rPr>
      <w:sz w:val="20"/>
      <w:szCs w:val="20"/>
    </w:rPr>
  </w:style>
  <w:style w:type="paragraph" w:styleId="16">
    <w:name w:val="toc 5"/>
    <w:basedOn w:val="1"/>
    <w:next w:val="1"/>
    <w:semiHidden/>
    <w:qFormat/>
    <w:uiPriority w:val="0"/>
    <w:pPr>
      <w:tabs>
        <w:tab w:val="right" w:leader="dot" w:pos="9061"/>
      </w:tabs>
      <w:jc w:val="left"/>
    </w:pPr>
    <w:rPr>
      <w:sz w:val="20"/>
      <w:szCs w:val="20"/>
    </w:rPr>
  </w:style>
  <w:style w:type="paragraph" w:styleId="17">
    <w:name w:val="Title"/>
    <w:basedOn w:val="1"/>
    <w:link w:val="73"/>
    <w:qFormat/>
    <w:uiPriority w:val="0"/>
    <w:pPr>
      <w:keepNext/>
      <w:spacing w:before="240" w:after="60"/>
      <w:jc w:val="center"/>
      <w:outlineLvl w:val="0"/>
    </w:pPr>
    <w:rPr>
      <w:rFonts w:cs="Arial"/>
      <w:b/>
      <w:bCs/>
      <w:kern w:val="28"/>
    </w:rPr>
  </w:style>
  <w:style w:type="paragraph" w:styleId="18">
    <w:name w:val="Normal (Web)"/>
    <w:basedOn w:val="1"/>
    <w:semiHidden/>
    <w:unhideWhenUsed/>
    <w:qFormat/>
    <w:uiPriority w:val="99"/>
    <w:pPr>
      <w:spacing w:before="100" w:beforeAutospacing="1" w:after="100" w:afterAutospacing="1"/>
      <w:jc w:val="left"/>
    </w:pPr>
    <w:rPr>
      <w:rFonts w:ascii="Times New Roman" w:hAnsi="Times New Roman"/>
    </w:rPr>
  </w:style>
  <w:style w:type="paragraph" w:styleId="19">
    <w:name w:val="toc 4"/>
    <w:basedOn w:val="1"/>
    <w:next w:val="1"/>
    <w:semiHidden/>
    <w:qFormat/>
    <w:uiPriority w:val="0"/>
    <w:pPr>
      <w:tabs>
        <w:tab w:val="right" w:pos="9062"/>
      </w:tabs>
      <w:ind w:left="2552"/>
      <w:jc w:val="left"/>
    </w:pPr>
    <w:rPr>
      <w:b/>
      <w:sz w:val="20"/>
      <w:szCs w:val="20"/>
    </w:rPr>
  </w:style>
  <w:style w:type="paragraph" w:styleId="20">
    <w:name w:val="toc 8"/>
    <w:basedOn w:val="1"/>
    <w:next w:val="1"/>
    <w:semiHidden/>
    <w:qFormat/>
    <w:uiPriority w:val="0"/>
    <w:pPr>
      <w:ind w:left="1440"/>
      <w:jc w:val="left"/>
    </w:pPr>
    <w:rPr>
      <w:rFonts w:ascii="Times New Roman" w:hAnsi="Times New Roman"/>
      <w:sz w:val="20"/>
      <w:szCs w:val="20"/>
    </w:rPr>
  </w:style>
  <w:style w:type="paragraph" w:styleId="21">
    <w:name w:val="header"/>
    <w:basedOn w:val="1"/>
    <w:link w:val="71"/>
    <w:semiHidden/>
    <w:unhideWhenUsed/>
    <w:qFormat/>
    <w:uiPriority w:val="0"/>
    <w:pPr>
      <w:tabs>
        <w:tab w:val="center" w:pos="4252"/>
        <w:tab w:val="right" w:pos="8504"/>
      </w:tabs>
    </w:pPr>
  </w:style>
  <w:style w:type="paragraph" w:styleId="22">
    <w:name w:val="annotation subject"/>
    <w:basedOn w:val="15"/>
    <w:next w:val="15"/>
    <w:link w:val="47"/>
    <w:semiHidden/>
    <w:qFormat/>
    <w:uiPriority w:val="0"/>
    <w:rPr>
      <w:b/>
      <w:bCs/>
    </w:rPr>
  </w:style>
  <w:style w:type="paragraph" w:styleId="23">
    <w:name w:val="footer"/>
    <w:basedOn w:val="1"/>
    <w:link w:val="43"/>
    <w:unhideWhenUsed/>
    <w:qFormat/>
    <w:uiPriority w:val="0"/>
    <w:pPr>
      <w:tabs>
        <w:tab w:val="center" w:pos="4252"/>
        <w:tab w:val="right" w:pos="8504"/>
      </w:tabs>
    </w:pPr>
  </w:style>
  <w:style w:type="paragraph" w:styleId="24">
    <w:name w:val="Document Map"/>
    <w:basedOn w:val="1"/>
    <w:link w:val="45"/>
    <w:semiHidden/>
    <w:qFormat/>
    <w:uiPriority w:val="0"/>
    <w:pPr>
      <w:shd w:val="clear" w:color="auto" w:fill="000080"/>
    </w:pPr>
    <w:rPr>
      <w:rFonts w:ascii="Tahoma" w:hAnsi="Tahoma" w:cs="Tahoma"/>
      <w:sz w:val="20"/>
      <w:szCs w:val="20"/>
    </w:rPr>
  </w:style>
  <w:style w:type="paragraph" w:styleId="25">
    <w:name w:val="toc 7"/>
    <w:basedOn w:val="1"/>
    <w:next w:val="1"/>
    <w:semiHidden/>
    <w:qFormat/>
    <w:uiPriority w:val="0"/>
    <w:pPr>
      <w:tabs>
        <w:tab w:val="right" w:leader="dot" w:pos="9061"/>
      </w:tabs>
      <w:ind w:left="1701"/>
      <w:jc w:val="left"/>
    </w:pPr>
    <w:rPr>
      <w:sz w:val="20"/>
      <w:szCs w:val="20"/>
    </w:rPr>
  </w:style>
  <w:style w:type="paragraph" w:styleId="26">
    <w:name w:val="toc 3"/>
    <w:basedOn w:val="12"/>
    <w:next w:val="1"/>
    <w:qFormat/>
    <w:uiPriority w:val="39"/>
    <w:pPr>
      <w:ind w:left="1701"/>
      <w:jc w:val="left"/>
    </w:pPr>
    <w:rPr>
      <w:sz w:val="20"/>
      <w:szCs w:val="20"/>
    </w:rPr>
  </w:style>
  <w:style w:type="paragraph" w:styleId="27">
    <w:name w:val="Balloon Text"/>
    <w:basedOn w:val="1"/>
    <w:link w:val="48"/>
    <w:semiHidden/>
    <w:qFormat/>
    <w:uiPriority w:val="0"/>
    <w:rPr>
      <w:rFonts w:ascii="Tahoma" w:hAnsi="Tahoma" w:cs="Tahoma"/>
      <w:sz w:val="16"/>
      <w:szCs w:val="16"/>
    </w:rPr>
  </w:style>
  <w:style w:type="character" w:styleId="29">
    <w:name w:val="Strong"/>
    <w:basedOn w:val="28"/>
    <w:qFormat/>
    <w:uiPriority w:val="22"/>
    <w:rPr>
      <w:b/>
      <w:bCs/>
    </w:rPr>
  </w:style>
  <w:style w:type="character" w:styleId="30">
    <w:name w:val="annotation reference"/>
    <w:semiHidden/>
    <w:qFormat/>
    <w:uiPriority w:val="0"/>
    <w:rPr>
      <w:sz w:val="16"/>
      <w:szCs w:val="16"/>
    </w:rPr>
  </w:style>
  <w:style w:type="character" w:styleId="31">
    <w:name w:val="Hyperlink"/>
    <w:unhideWhenUsed/>
    <w:qFormat/>
    <w:uiPriority w:val="99"/>
    <w:rPr>
      <w:color w:val="0563C1"/>
      <w:u w:val="single"/>
    </w:rPr>
  </w:style>
  <w:style w:type="character" w:styleId="32">
    <w:name w:val="page number"/>
    <w:basedOn w:val="28"/>
    <w:qFormat/>
    <w:uiPriority w:val="0"/>
  </w:style>
  <w:style w:type="character" w:customStyle="1" w:styleId="34">
    <w:name w:val="Título 1 Char"/>
    <w:basedOn w:val="28"/>
    <w:link w:val="2"/>
    <w:qFormat/>
    <w:uiPriority w:val="0"/>
    <w:rPr>
      <w:rFonts w:ascii="Arial" w:hAnsi="Arial" w:eastAsia="Times New Roman" w:cs="Arial"/>
      <w:b/>
      <w:bCs/>
      <w:kern w:val="28"/>
      <w:sz w:val="24"/>
      <w:szCs w:val="24"/>
      <w:lang w:eastAsia="pt-BR"/>
    </w:rPr>
  </w:style>
  <w:style w:type="character" w:customStyle="1" w:styleId="35">
    <w:name w:val="Título 2 Char"/>
    <w:basedOn w:val="28"/>
    <w:link w:val="3"/>
    <w:qFormat/>
    <w:uiPriority w:val="0"/>
    <w:rPr>
      <w:rFonts w:ascii="Arial" w:hAnsi="Arial" w:eastAsia="Times New Roman" w:cs="Times New Roman"/>
      <w:b/>
      <w:sz w:val="24"/>
      <w:szCs w:val="24"/>
      <w:lang w:eastAsia="pt-BR"/>
    </w:rPr>
  </w:style>
  <w:style w:type="character" w:customStyle="1" w:styleId="36">
    <w:name w:val="Título 3 Char"/>
    <w:basedOn w:val="28"/>
    <w:link w:val="4"/>
    <w:qFormat/>
    <w:uiPriority w:val="0"/>
    <w:rPr>
      <w:rFonts w:ascii="Arial" w:hAnsi="Arial" w:eastAsia="Times New Roman" w:cs="Times New Roman"/>
      <w:b/>
      <w:sz w:val="24"/>
      <w:szCs w:val="24"/>
      <w:lang w:eastAsia="pt-BR"/>
    </w:rPr>
  </w:style>
  <w:style w:type="character" w:customStyle="1" w:styleId="37">
    <w:name w:val="Título 4 Char"/>
    <w:basedOn w:val="28"/>
    <w:link w:val="5"/>
    <w:qFormat/>
    <w:uiPriority w:val="0"/>
    <w:rPr>
      <w:rFonts w:ascii="Arial" w:hAnsi="Arial" w:eastAsia="Times New Roman" w:cs="Times New Roman"/>
      <w:b/>
      <w:sz w:val="64"/>
      <w:szCs w:val="24"/>
      <w:lang w:eastAsia="pt-BR"/>
    </w:rPr>
  </w:style>
  <w:style w:type="character" w:customStyle="1" w:styleId="38">
    <w:name w:val="Título 5 Char"/>
    <w:basedOn w:val="28"/>
    <w:link w:val="6"/>
    <w:qFormat/>
    <w:uiPriority w:val="0"/>
    <w:rPr>
      <w:rFonts w:ascii="Arial" w:hAnsi="Arial" w:eastAsia="Times New Roman" w:cs="Times New Roman"/>
      <w:color w:val="FF0000"/>
      <w:sz w:val="24"/>
      <w:szCs w:val="24"/>
      <w:lang w:eastAsia="pt-BR"/>
    </w:rPr>
  </w:style>
  <w:style w:type="character" w:customStyle="1" w:styleId="39">
    <w:name w:val="Título 6 Char"/>
    <w:basedOn w:val="28"/>
    <w:link w:val="7"/>
    <w:qFormat/>
    <w:uiPriority w:val="0"/>
    <w:rPr>
      <w:rFonts w:ascii="Arial" w:hAnsi="Arial" w:eastAsia="Times New Roman" w:cs="Times New Roman"/>
      <w:b/>
      <w:sz w:val="24"/>
      <w:szCs w:val="24"/>
      <w:lang w:eastAsia="pt-BR"/>
    </w:rPr>
  </w:style>
  <w:style w:type="character" w:customStyle="1" w:styleId="40">
    <w:name w:val="Título 7 Char"/>
    <w:basedOn w:val="28"/>
    <w:link w:val="8"/>
    <w:qFormat/>
    <w:uiPriority w:val="0"/>
    <w:rPr>
      <w:rFonts w:ascii="Arial" w:hAnsi="Arial" w:eastAsia="Times New Roman" w:cs="Times New Roman"/>
      <w:sz w:val="24"/>
      <w:szCs w:val="24"/>
      <w:lang w:eastAsia="pt-BR"/>
    </w:rPr>
  </w:style>
  <w:style w:type="character" w:customStyle="1" w:styleId="41">
    <w:name w:val="Título 8 Char"/>
    <w:basedOn w:val="28"/>
    <w:link w:val="9"/>
    <w:qFormat/>
    <w:uiPriority w:val="0"/>
    <w:rPr>
      <w:rFonts w:ascii="Arial" w:hAnsi="Arial" w:eastAsia="Times New Roman" w:cs="Times New Roman"/>
      <w:b/>
      <w:sz w:val="26"/>
      <w:szCs w:val="24"/>
      <w:lang w:eastAsia="pt-BR"/>
    </w:rPr>
  </w:style>
  <w:style w:type="character" w:customStyle="1" w:styleId="42">
    <w:name w:val="Título 9 Char"/>
    <w:basedOn w:val="28"/>
    <w:link w:val="10"/>
    <w:qFormat/>
    <w:uiPriority w:val="0"/>
    <w:rPr>
      <w:rFonts w:ascii="Arial" w:hAnsi="Arial" w:eastAsia="Times New Roman" w:cs="Times New Roman"/>
      <w:sz w:val="24"/>
      <w:szCs w:val="24"/>
      <w:lang w:eastAsia="pt-BR"/>
    </w:rPr>
  </w:style>
  <w:style w:type="character" w:customStyle="1" w:styleId="43">
    <w:name w:val="Rodapé Char"/>
    <w:basedOn w:val="28"/>
    <w:link w:val="23"/>
    <w:qFormat/>
    <w:uiPriority w:val="0"/>
    <w:rPr>
      <w:rFonts w:ascii="Arial" w:hAnsi="Arial" w:eastAsia="Times New Roman" w:cs="Times New Roman"/>
      <w:sz w:val="24"/>
      <w:szCs w:val="24"/>
      <w:lang w:eastAsia="pt-BR"/>
    </w:rPr>
  </w:style>
  <w:style w:type="paragraph" w:customStyle="1" w:styleId="44">
    <w:name w:val="Título Sub"/>
    <w:basedOn w:val="1"/>
    <w:qFormat/>
    <w:uiPriority w:val="0"/>
    <w:pPr>
      <w:keepNext/>
      <w:widowControl w:val="0"/>
      <w:tabs>
        <w:tab w:val="left" w:pos="595"/>
      </w:tabs>
      <w:spacing w:after="320" w:line="240" w:lineRule="exact"/>
      <w:ind w:left="1985" w:right="1985"/>
      <w:jc w:val="center"/>
      <w:outlineLvl w:val="4"/>
    </w:pPr>
    <w:rPr>
      <w:b/>
    </w:rPr>
  </w:style>
  <w:style w:type="character" w:customStyle="1" w:styleId="45">
    <w:name w:val="Mapa do Documento Char"/>
    <w:basedOn w:val="28"/>
    <w:link w:val="24"/>
    <w:semiHidden/>
    <w:qFormat/>
    <w:uiPriority w:val="0"/>
    <w:rPr>
      <w:rFonts w:ascii="Tahoma" w:hAnsi="Tahoma" w:eastAsia="Times New Roman" w:cs="Tahoma"/>
      <w:sz w:val="20"/>
      <w:szCs w:val="20"/>
      <w:shd w:val="clear" w:color="auto" w:fill="000080"/>
      <w:lang w:eastAsia="pt-BR"/>
    </w:rPr>
  </w:style>
  <w:style w:type="character" w:customStyle="1" w:styleId="46">
    <w:name w:val="Texto de comentário Char"/>
    <w:basedOn w:val="28"/>
    <w:link w:val="15"/>
    <w:semiHidden/>
    <w:qFormat/>
    <w:uiPriority w:val="0"/>
    <w:rPr>
      <w:rFonts w:ascii="Arial" w:hAnsi="Arial" w:eastAsia="Times New Roman" w:cs="Times New Roman"/>
      <w:sz w:val="20"/>
      <w:szCs w:val="20"/>
      <w:lang w:eastAsia="pt-BR"/>
    </w:rPr>
  </w:style>
  <w:style w:type="character" w:customStyle="1" w:styleId="47">
    <w:name w:val="Assunto do comentário Char"/>
    <w:basedOn w:val="46"/>
    <w:link w:val="22"/>
    <w:semiHidden/>
    <w:qFormat/>
    <w:uiPriority w:val="0"/>
    <w:rPr>
      <w:rFonts w:ascii="Arial" w:hAnsi="Arial" w:eastAsia="Times New Roman" w:cs="Times New Roman"/>
      <w:b/>
      <w:bCs/>
      <w:sz w:val="20"/>
      <w:szCs w:val="20"/>
      <w:lang w:eastAsia="pt-BR"/>
    </w:rPr>
  </w:style>
  <w:style w:type="character" w:customStyle="1" w:styleId="48">
    <w:name w:val="Texto de balão Char"/>
    <w:basedOn w:val="28"/>
    <w:link w:val="27"/>
    <w:semiHidden/>
    <w:qFormat/>
    <w:uiPriority w:val="0"/>
    <w:rPr>
      <w:rFonts w:ascii="Tahoma" w:hAnsi="Tahoma" w:eastAsia="Times New Roman" w:cs="Tahoma"/>
      <w:sz w:val="16"/>
      <w:szCs w:val="16"/>
      <w:lang w:eastAsia="pt-BR"/>
    </w:rPr>
  </w:style>
  <w:style w:type="paragraph" w:customStyle="1" w:styleId="49">
    <w:name w:val="SÚMULA"/>
    <w:basedOn w:val="1"/>
    <w:qFormat/>
    <w:uiPriority w:val="0"/>
    <w:pPr>
      <w:tabs>
        <w:tab w:val="left" w:pos="4111"/>
      </w:tabs>
      <w:spacing w:before="120" w:after="240"/>
      <w:ind w:left="4111" w:hanging="1559"/>
    </w:pPr>
    <w:rPr>
      <w:bCs/>
    </w:rPr>
  </w:style>
  <w:style w:type="paragraph" w:customStyle="1" w:styleId="50">
    <w:name w:val="L E I"/>
    <w:basedOn w:val="1"/>
    <w:qFormat/>
    <w:uiPriority w:val="0"/>
    <w:pPr>
      <w:spacing w:before="360" w:after="600"/>
      <w:jc w:val="center"/>
    </w:pPr>
    <w:rPr>
      <w:b/>
      <w:sz w:val="28"/>
      <w:u w:val="single"/>
    </w:rPr>
  </w:style>
  <w:style w:type="paragraph" w:customStyle="1" w:styleId="51">
    <w:name w:val="Revision"/>
    <w:hidden/>
    <w:semiHidden/>
    <w:qFormat/>
    <w:uiPriority w:val="99"/>
    <w:pPr>
      <w:spacing w:after="0" w:line="240" w:lineRule="auto"/>
    </w:pPr>
    <w:rPr>
      <w:rFonts w:ascii="Arial" w:hAnsi="Arial" w:eastAsia="Times New Roman" w:cs="Times New Roman"/>
      <w:sz w:val="24"/>
      <w:szCs w:val="24"/>
      <w:lang w:val="pt-BR" w:eastAsia="pt-BR" w:bidi="ar-SA"/>
    </w:rPr>
  </w:style>
  <w:style w:type="paragraph" w:customStyle="1" w:styleId="52">
    <w:name w:val="ARTIGOS"/>
    <w:basedOn w:val="1"/>
    <w:qFormat/>
    <w:uiPriority w:val="0"/>
    <w:pPr>
      <w:spacing w:before="240" w:after="120"/>
      <w:ind w:left="851" w:hanging="851"/>
    </w:pPr>
    <w:rPr>
      <w:rFonts w:cs="Arial"/>
    </w:rPr>
  </w:style>
  <w:style w:type="paragraph" w:customStyle="1" w:styleId="53">
    <w:name w:val="INCISOS"/>
    <w:basedOn w:val="1"/>
    <w:qFormat/>
    <w:uiPriority w:val="0"/>
    <w:pPr>
      <w:tabs>
        <w:tab w:val="left" w:pos="2552"/>
      </w:tabs>
      <w:spacing w:before="120" w:after="120"/>
      <w:ind w:left="2268" w:hanging="567"/>
    </w:pPr>
  </w:style>
  <w:style w:type="paragraph" w:styleId="54">
    <w:name w:val="List Paragraph"/>
    <w:basedOn w:val="1"/>
    <w:qFormat/>
    <w:uiPriority w:val="34"/>
    <w:pPr>
      <w:tabs>
        <w:tab w:val="left" w:pos="1701"/>
      </w:tabs>
      <w:spacing w:before="120" w:after="120"/>
      <w:ind w:left="993"/>
    </w:pPr>
  </w:style>
  <w:style w:type="paragraph" w:customStyle="1" w:styleId="55">
    <w:name w:val="SUMÁRIO"/>
    <w:basedOn w:val="12"/>
    <w:qFormat/>
    <w:uiPriority w:val="0"/>
    <w:pPr>
      <w:jc w:val="center"/>
    </w:pPr>
    <w:rPr>
      <w:sz w:val="24"/>
    </w:rPr>
  </w:style>
  <w:style w:type="paragraph" w:customStyle="1" w:styleId="56">
    <w:name w:val="ALÍNEAS"/>
    <w:basedOn w:val="53"/>
    <w:qFormat/>
    <w:uiPriority w:val="0"/>
    <w:pPr>
      <w:tabs>
        <w:tab w:val="left" w:pos="2694"/>
        <w:tab w:val="clear" w:pos="2552"/>
      </w:tabs>
      <w:ind w:left="2823" w:hanging="357"/>
    </w:pPr>
  </w:style>
  <w:style w:type="paragraph" w:customStyle="1" w:styleId="57">
    <w:name w:val="PARÁGRAFOS"/>
    <w:basedOn w:val="54"/>
    <w:qFormat/>
    <w:uiPriority w:val="0"/>
    <w:pPr>
      <w:ind w:left="851"/>
    </w:pPr>
  </w:style>
  <w:style w:type="paragraph" w:customStyle="1" w:styleId="58">
    <w:name w:val="TÍTULOS I"/>
    <w:basedOn w:val="1"/>
    <w:qFormat/>
    <w:uiPriority w:val="0"/>
    <w:pPr>
      <w:spacing w:before="240" w:after="120"/>
      <w:jc w:val="center"/>
    </w:pPr>
    <w:rPr>
      <w:b/>
    </w:rPr>
  </w:style>
  <w:style w:type="paragraph" w:customStyle="1" w:styleId="59">
    <w:name w:val="TÍTULOS II"/>
    <w:basedOn w:val="58"/>
    <w:qFormat/>
    <w:uiPriority w:val="0"/>
    <w:pPr>
      <w:spacing w:before="120"/>
    </w:pPr>
  </w:style>
  <w:style w:type="paragraph" w:customStyle="1" w:styleId="60">
    <w:name w:val="CAPÍTULOS I"/>
    <w:basedOn w:val="61"/>
    <w:qFormat/>
    <w:uiPriority w:val="0"/>
  </w:style>
  <w:style w:type="paragraph" w:customStyle="1" w:styleId="61">
    <w:name w:val="CAPÍTULOS II"/>
    <w:basedOn w:val="58"/>
    <w:qFormat/>
    <w:uiPriority w:val="0"/>
    <w:pPr>
      <w:spacing w:before="120"/>
      <w:ind w:left="1985" w:right="1985"/>
    </w:pPr>
  </w:style>
  <w:style w:type="paragraph" w:customStyle="1" w:styleId="62">
    <w:name w:val="SEÇÕES I"/>
    <w:basedOn w:val="52"/>
    <w:qFormat/>
    <w:uiPriority w:val="0"/>
    <w:pPr>
      <w:jc w:val="center"/>
    </w:pPr>
    <w:rPr>
      <w:b/>
    </w:rPr>
  </w:style>
  <w:style w:type="paragraph" w:customStyle="1" w:styleId="63">
    <w:name w:val="SEÇÕES II"/>
    <w:basedOn w:val="62"/>
    <w:qFormat/>
    <w:uiPriority w:val="0"/>
    <w:pPr>
      <w:spacing w:before="120"/>
    </w:pPr>
  </w:style>
  <w:style w:type="character" w:customStyle="1" w:styleId="64">
    <w:name w:val="Seção Sub Char"/>
    <w:link w:val="65"/>
    <w:qFormat/>
    <w:uiPriority w:val="0"/>
    <w:rPr>
      <w:rFonts w:ascii="Arial" w:hAnsi="Arial"/>
      <w:b/>
      <w:sz w:val="24"/>
      <w:szCs w:val="24"/>
      <w:lang w:eastAsia="pt-BR"/>
    </w:rPr>
  </w:style>
  <w:style w:type="paragraph" w:customStyle="1" w:styleId="65">
    <w:name w:val="Seção Sub"/>
    <w:basedOn w:val="44"/>
    <w:next w:val="66"/>
    <w:link w:val="64"/>
    <w:qFormat/>
    <w:uiPriority w:val="0"/>
    <w:pPr>
      <w:keepLines/>
      <w:spacing w:after="120" w:line="360" w:lineRule="auto"/>
      <w:outlineLvl w:val="6"/>
    </w:pPr>
    <w:rPr>
      <w:rFonts w:eastAsiaTheme="minorHAnsi" w:cstheme="minorBidi"/>
    </w:rPr>
  </w:style>
  <w:style w:type="paragraph" w:customStyle="1" w:styleId="66">
    <w:name w:val="Artigos 10-"/>
    <w:basedOn w:val="67"/>
    <w:qFormat/>
    <w:uiPriority w:val="0"/>
    <w:pPr>
      <w:widowControl w:val="0"/>
      <w:numPr>
        <w:ilvl w:val="1"/>
      </w:numPr>
      <w:tabs>
        <w:tab w:val="left" w:pos="1021"/>
      </w:tabs>
    </w:pPr>
  </w:style>
  <w:style w:type="paragraph" w:customStyle="1" w:styleId="67">
    <w:name w:val="Artigo 1-9"/>
    <w:basedOn w:val="1"/>
    <w:qFormat/>
    <w:uiPriority w:val="0"/>
    <w:pPr>
      <w:numPr>
        <w:ilvl w:val="0"/>
        <w:numId w:val="1"/>
      </w:numPr>
      <w:spacing w:after="120" w:line="360" w:lineRule="auto"/>
    </w:pPr>
    <w:rPr>
      <w:rFonts w:cs="Arial"/>
    </w:rPr>
  </w:style>
  <w:style w:type="paragraph" w:customStyle="1" w:styleId="68">
    <w:name w:val="Parágrafos"/>
    <w:basedOn w:val="21"/>
    <w:qFormat/>
    <w:uiPriority w:val="0"/>
    <w:pPr>
      <w:widowControl w:val="0"/>
      <w:numPr>
        <w:ilvl w:val="2"/>
        <w:numId w:val="1"/>
      </w:numPr>
      <w:tabs>
        <w:tab w:val="left" w:pos="360"/>
        <w:tab w:val="left" w:pos="1814"/>
        <w:tab w:val="left" w:pos="3119"/>
        <w:tab w:val="left" w:pos="3402"/>
        <w:tab w:val="clear" w:pos="1021"/>
        <w:tab w:val="clear" w:pos="4252"/>
        <w:tab w:val="clear" w:pos="8504"/>
      </w:tabs>
      <w:spacing w:after="120" w:line="360" w:lineRule="auto"/>
      <w:ind w:left="360" w:hanging="360"/>
    </w:pPr>
    <w:rPr>
      <w:rFonts w:eastAsiaTheme="minorHAnsi" w:cstheme="minorBidi"/>
    </w:rPr>
  </w:style>
  <w:style w:type="paragraph" w:customStyle="1" w:styleId="69">
    <w:name w:val="Incisos"/>
    <w:basedOn w:val="1"/>
    <w:qFormat/>
    <w:uiPriority w:val="0"/>
    <w:pPr>
      <w:widowControl w:val="0"/>
      <w:numPr>
        <w:ilvl w:val="3"/>
        <w:numId w:val="1"/>
      </w:numPr>
      <w:spacing w:after="120" w:line="360" w:lineRule="auto"/>
    </w:pPr>
  </w:style>
  <w:style w:type="paragraph" w:customStyle="1" w:styleId="70">
    <w:name w:val="alineas"/>
    <w:basedOn w:val="1"/>
    <w:qFormat/>
    <w:uiPriority w:val="0"/>
    <w:pPr>
      <w:numPr>
        <w:ilvl w:val="4"/>
        <w:numId w:val="1"/>
      </w:numPr>
      <w:suppressLineNumbers/>
      <w:tabs>
        <w:tab w:val="left" w:pos="2778"/>
      </w:tabs>
      <w:suppressAutoHyphens/>
      <w:spacing w:after="160" w:line="240" w:lineRule="exact"/>
    </w:pPr>
  </w:style>
  <w:style w:type="character" w:customStyle="1" w:styleId="71">
    <w:name w:val="Cabeçalho Char"/>
    <w:basedOn w:val="28"/>
    <w:link w:val="21"/>
    <w:semiHidden/>
    <w:qFormat/>
    <w:uiPriority w:val="0"/>
    <w:rPr>
      <w:rFonts w:ascii="Arial" w:hAnsi="Arial" w:eastAsia="Times New Roman" w:cs="Times New Roman"/>
      <w:sz w:val="24"/>
      <w:szCs w:val="24"/>
      <w:lang w:eastAsia="pt-BR"/>
    </w:rPr>
  </w:style>
  <w:style w:type="paragraph" w:customStyle="1" w:styleId="72">
    <w:name w:val="TOC Heading"/>
    <w:basedOn w:val="2"/>
    <w:next w:val="1"/>
    <w:unhideWhenUsed/>
    <w:qFormat/>
    <w:uiPriority w:val="39"/>
    <w:pPr>
      <w:keepLines/>
      <w:spacing w:line="259" w:lineRule="auto"/>
      <w:jc w:val="left"/>
      <w:outlineLvl w:val="9"/>
    </w:pPr>
    <w:rPr>
      <w:rFonts w:asciiTheme="majorHAnsi" w:hAnsiTheme="majorHAnsi" w:eastAsiaTheme="majorEastAsia" w:cstheme="majorBidi"/>
      <w:b w:val="0"/>
      <w:color w:val="2E75B6" w:themeColor="accent1" w:themeShade="BF"/>
      <w:sz w:val="32"/>
      <w:szCs w:val="32"/>
    </w:rPr>
  </w:style>
  <w:style w:type="character" w:customStyle="1" w:styleId="73">
    <w:name w:val="Título Char"/>
    <w:basedOn w:val="28"/>
    <w:link w:val="17"/>
    <w:qFormat/>
    <w:uiPriority w:val="0"/>
    <w:rPr>
      <w:rFonts w:cs="Arial"/>
      <w:b/>
      <w:bCs/>
      <w:kern w:val="28"/>
    </w:rPr>
  </w:style>
  <w:style w:type="paragraph" w:customStyle="1" w:styleId="74">
    <w:name w:val="Capítulo"/>
    <w:basedOn w:val="1"/>
    <w:qFormat/>
    <w:uiPriority w:val="0"/>
    <w:pPr>
      <w:keepNext/>
      <w:widowControl w:val="0"/>
      <w:tabs>
        <w:tab w:val="left" w:pos="595"/>
      </w:tabs>
      <w:spacing w:line="240" w:lineRule="exact"/>
      <w:jc w:val="center"/>
      <w:outlineLvl w:val="1"/>
    </w:pPr>
    <w:rPr>
      <w:b/>
    </w:rPr>
  </w:style>
  <w:style w:type="paragraph" w:customStyle="1" w:styleId="75">
    <w:name w:val="Capítulo Sub"/>
    <w:basedOn w:val="1"/>
    <w:qFormat/>
    <w:uiPriority w:val="0"/>
    <w:pPr>
      <w:keepNext/>
      <w:widowControl w:val="0"/>
      <w:tabs>
        <w:tab w:val="left" w:pos="595"/>
      </w:tabs>
      <w:spacing w:after="320" w:line="240" w:lineRule="exact"/>
      <w:ind w:left="1985" w:right="1985"/>
      <w:jc w:val="center"/>
      <w:outlineLvl w:val="5"/>
    </w:pPr>
    <w:rPr>
      <w:b/>
    </w:rPr>
  </w:style>
  <w:style w:type="paragraph" w:customStyle="1" w:styleId="76">
    <w:name w:val="Artigo"/>
    <w:basedOn w:val="67"/>
    <w:qFormat/>
    <w:uiPriority w:val="0"/>
    <w:pPr>
      <w:numPr>
        <w:ilvl w:val="0"/>
        <w:numId w:val="2"/>
      </w:numPr>
      <w:spacing w:before="120" w:after="120" w:line="276" w:lineRule="auto"/>
    </w:pPr>
  </w:style>
  <w:style w:type="character" w:customStyle="1" w:styleId="77">
    <w:name w:val="Paragrafo Char"/>
    <w:link w:val="78"/>
    <w:qFormat/>
    <w:uiPriority w:val="0"/>
  </w:style>
  <w:style w:type="paragraph" w:customStyle="1" w:styleId="78">
    <w:name w:val="Paragrafo"/>
    <w:basedOn w:val="54"/>
    <w:next w:val="68"/>
    <w:link w:val="77"/>
    <w:qFormat/>
    <w:uiPriority w:val="0"/>
    <w:pPr>
      <w:tabs>
        <w:tab w:val="left" w:pos="1021"/>
        <w:tab w:val="left" w:pos="1814"/>
        <w:tab w:val="left" w:pos="3119"/>
        <w:tab w:val="left" w:pos="3402"/>
        <w:tab w:val="center" w:pos="4419"/>
        <w:tab w:val="right" w:pos="8838"/>
        <w:tab w:val="clear" w:pos="1701"/>
      </w:tabs>
      <w:spacing w:before="120" w:after="120" w:line="276" w:lineRule="auto"/>
      <w:ind w:firstLine="0"/>
    </w:pPr>
  </w:style>
  <w:style w:type="paragraph" w:customStyle="1" w:styleId="79">
    <w:name w:val="Seção"/>
    <w:basedOn w:val="1"/>
    <w:qFormat/>
    <w:uiPriority w:val="0"/>
    <w:pPr>
      <w:keepNext/>
      <w:widowControl w:val="0"/>
      <w:tabs>
        <w:tab w:val="left" w:pos="595"/>
      </w:tabs>
      <w:spacing w:line="240" w:lineRule="exact"/>
      <w:jc w:val="center"/>
      <w:outlineLvl w:val="2"/>
    </w:pPr>
    <w:rPr>
      <w:b/>
      <w:caps/>
    </w:rPr>
  </w:style>
  <w:style w:type="character" w:customStyle="1" w:styleId="80">
    <w:name w:val="Seção Char"/>
    <w:basedOn w:val="28"/>
    <w:qFormat/>
    <w:uiPriority w:val="0"/>
    <w:rPr>
      <w:rFonts w:ascii="Arial" w:hAnsi="Arial"/>
      <w:b/>
      <w:caps/>
      <w:sz w:val="24"/>
      <w:szCs w:val="24"/>
      <w:lang w:val="pt-BR" w:eastAsia="pt-BR" w:bidi="ar-SA"/>
    </w:rPr>
  </w:style>
  <w:style w:type="paragraph" w:customStyle="1" w:styleId="81">
    <w:name w:val="Inciso lc"/>
    <w:basedOn w:val="69"/>
    <w:qFormat/>
    <w:uiPriority w:val="0"/>
    <w:pPr>
      <w:numPr>
        <w:ilvl w:val="0"/>
        <w:numId w:val="3"/>
      </w:numPr>
      <w:tabs>
        <w:tab w:val="left" w:pos="2268"/>
        <w:tab w:val="left" w:pos="2325"/>
      </w:tabs>
      <w:spacing w:after="120" w:line="240" w:lineRule="auto"/>
      <w:ind w:left="2268" w:hanging="567"/>
    </w:pPr>
    <w:rPr>
      <w:rFonts w:eastAsia="Verdan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7D495B-18DC-4516-A47A-405CA5A7EBC4}">
  <ds:schemaRefs/>
</ds:datastoreItem>
</file>

<file path=docProps/app.xml><?xml version="1.0" encoding="utf-8"?>
<Properties xmlns="http://schemas.openxmlformats.org/officeDocument/2006/extended-properties" xmlns:vt="http://schemas.openxmlformats.org/officeDocument/2006/docPropsVTypes">
  <Template>Normal.dotm</Template>
  <Pages>29</Pages>
  <Words>7526</Words>
  <Characters>40641</Characters>
  <Lines>338</Lines>
  <Paragraphs>96</Paragraphs>
  <TotalTime>14</TotalTime>
  <ScaleCrop>false</ScaleCrop>
  <LinksUpToDate>false</LinksUpToDate>
  <CharactersWithSpaces>48071</CharactersWithSpaces>
  <Application>WPS Office_11.2.0.8970_F1E327BC-269C-435d-A152-05C5408002CA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2019-06-18T14:10:00Z</dcterms:created>
  <dc:creator>Letícia Cabrera</dc:creator>
  <cp:lastModifiedBy>SEPLAN</cp:lastModifiedBy>
  <cp:lastPrinted>2019-06-10T16:10:00Z</cp:lastPrinted>
  <dcterms:modified xsi:type="dcterms:W3CDTF">2019-09-30T16:50:55Z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1046-11.2.0.8970</vt:lpwstr>
  </property>
</Properties>
</file>